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D" w:rsidRDefault="00380A3F" w:rsidP="00380A3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80A3F" w:rsidRDefault="00380A3F" w:rsidP="00380A3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</w:t>
      </w:r>
    </w:p>
    <w:p w:rsidR="00380A3F" w:rsidRDefault="00380A3F" w:rsidP="00380A3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12.05.2016</w:t>
      </w:r>
    </w:p>
    <w:p w:rsidR="00380A3F" w:rsidRPr="00F455F0" w:rsidRDefault="00380A3F" w:rsidP="00380A3F">
      <w:pPr>
        <w:spacing w:after="0" w:line="0" w:lineRule="atLeast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Добрый день уважаемые участники публичных слушаний, представляю отчет об исполнении бюджета Чайковского муниципального района за 2015 год</w:t>
      </w:r>
      <w:r w:rsidR="00380A3F">
        <w:rPr>
          <w:rFonts w:ascii="Times New Roman" w:hAnsi="Times New Roman" w:cs="Times New Roman"/>
          <w:sz w:val="28"/>
          <w:szCs w:val="28"/>
        </w:rPr>
        <w:t>.</w:t>
      </w:r>
      <w:r w:rsidRPr="00F4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планирование бюджета района основывается на показателях социально-экономического развития района. Поэтому охарактеризую основные параметры исполнения прогноза СЭР за 2015 год. Численность населения района на 01 января 2016 года составила 104 744 человек без существенного изменения по сравнения с предыдущими годами. Численность работающих на крупных средних предприятиях сохраняется на уровне 2014 года с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незначительным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увеличением, и составила на конец года 23585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.  Уровень инфляции в регионе за 2015 года составил 112,5 % при прогнозируемом значении 109,8 процента, что в целом безусловно связано с высокой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волатильностью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и неопределенностью мировой конъюнктуры на сырьевых рынках, удорожанием кредитных ресурсов, увеличением затрат при приобретении импортных товаров, сырья и материалов для ведения производственной деятельности. </w:t>
      </w:r>
    </w:p>
    <w:p w:rsidR="00A310CD" w:rsidRPr="00F455F0" w:rsidRDefault="00A310CD" w:rsidP="00380A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          Но анализируя экономическую ситуацию района, следует отметить, экономическую стабильность, т.е</w:t>
      </w:r>
      <w:r w:rsidR="00201E3E">
        <w:rPr>
          <w:rFonts w:ascii="Times New Roman" w:hAnsi="Times New Roman" w:cs="Times New Roman"/>
          <w:sz w:val="28"/>
          <w:szCs w:val="28"/>
        </w:rPr>
        <w:t>.</w:t>
      </w:r>
      <w:r w:rsidRPr="00F455F0">
        <w:rPr>
          <w:rFonts w:ascii="Times New Roman" w:hAnsi="Times New Roman" w:cs="Times New Roman"/>
          <w:sz w:val="28"/>
          <w:szCs w:val="28"/>
        </w:rPr>
        <w:t xml:space="preserve"> отсутствие существенного влияния кризисных явлений в стране на экономику района, об этом свидетельствуют ежегодно увеличивающийся показатель объема отгруженной продукции предприятий. Так, за прошлый год отгрузка увеличилась на 6 процентов и составила более 84 миллиардов рублей. Это значительная доля в экономике Пермского края (более 5%). Показатель отгруженной продукции планировался ниже на 11 % при утверждении бюджета, чем фактический результат. Увеличилось количество организаций зарегистрированных на территории района - на 123 единицы, их общее количество составило 2654 организации. Количество субъектов малого и среднего предпринимательства осталось на прежнем уровне.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составил 4,3 миллиардов рублей, что на 2,5% больше, чем за прошлый год. </w:t>
      </w:r>
    </w:p>
    <w:p w:rsidR="00A310CD" w:rsidRPr="00F455F0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предприятийсоставили 59%, привлеченные средства – 41%. </w:t>
      </w:r>
    </w:p>
    <w:p w:rsidR="00A310CD" w:rsidRPr="00F455F0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Большая часть инвестиций направлена на отрасли: обрабатывающие производства (49,6%) и отрасль транспорта и связи (36,4%). </w:t>
      </w:r>
    </w:p>
    <w:p w:rsidR="00A310CD" w:rsidRPr="00F455F0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За 2015 год введено 20315 квадратных метров жилья, что на 17% больше уровня 2014 года (184 индивидуальных жилых дома, из них - 136 домов в сельских поселениях).</w:t>
      </w:r>
    </w:p>
    <w:p w:rsidR="00A310CD" w:rsidRPr="00F455F0" w:rsidRDefault="00A310CD" w:rsidP="00F455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Оценивая уровень жизни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отмечу, что наш район занимает 6 место из 48 муниципальных районов и городских округов Пермского края по размеру заработной платы. Среднемесячная заработная плата за 2015 год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30450 рублей, что больше уровня 2014 года на 3,7%. Самый высокий уровень зарплаты в отрасли транспорта и связи 47 тыс. рублей, самый низкий показатель в отрасли сельского хозяйства 15910 рублей.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Перейду к непосредственным показателям исполнения бюджета района. </w:t>
      </w:r>
    </w:p>
    <w:p w:rsidR="00A310CD" w:rsidRPr="001F5512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За 2015 год в бюджет Чайковского муниципального района поступило 1 862 млн. рублей, исполнение составило 98,6 % к годовому плану. Расходы исполнены в объеме 1 918 млн. рублей, что составляет 97,8 % от плановых назначений. Бюджет исполнен с дефицитом в сумме 55 млн. рублей.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Процент исполнения бюджета сохраняется на уровне 2014 года с небольшим отклонением, по доходам исполнение ниже 0,9 %, по расходам выше на 1,7 </w:t>
      </w:r>
      <w:r w:rsidRPr="001F5512">
        <w:rPr>
          <w:rFonts w:ascii="Times New Roman" w:hAnsi="Times New Roman" w:cs="Times New Roman"/>
          <w:sz w:val="28"/>
          <w:szCs w:val="28"/>
        </w:rPr>
        <w:t xml:space="preserve">%. </w:t>
      </w:r>
      <w:r w:rsidRPr="001F5512">
        <w:rPr>
          <w:rFonts w:ascii="Times New Roman" w:hAnsi="Times New Roman" w:cs="Times New Roman"/>
          <w:iCs/>
          <w:sz w:val="28"/>
          <w:szCs w:val="28"/>
        </w:rPr>
        <w:t>Но при этом следует отметить</w:t>
      </w:r>
      <w:r w:rsidR="001F5512">
        <w:rPr>
          <w:rFonts w:ascii="Times New Roman" w:hAnsi="Times New Roman" w:cs="Times New Roman"/>
          <w:iCs/>
          <w:sz w:val="28"/>
          <w:szCs w:val="28"/>
        </w:rPr>
        <w:t>,</w:t>
      </w:r>
      <w:r w:rsidRPr="001F5512">
        <w:rPr>
          <w:rFonts w:ascii="Times New Roman" w:hAnsi="Times New Roman" w:cs="Times New Roman"/>
          <w:iCs/>
          <w:sz w:val="28"/>
          <w:szCs w:val="28"/>
        </w:rPr>
        <w:t xml:space="preserve">  сумма </w:t>
      </w:r>
      <w:proofErr w:type="spellStart"/>
      <w:r w:rsidRPr="001F5512">
        <w:rPr>
          <w:rFonts w:ascii="Times New Roman" w:hAnsi="Times New Roman" w:cs="Times New Roman"/>
          <w:iCs/>
          <w:sz w:val="28"/>
          <w:szCs w:val="28"/>
        </w:rPr>
        <w:t>недопоступивших</w:t>
      </w:r>
      <w:proofErr w:type="spellEnd"/>
      <w:r w:rsidRPr="001F5512">
        <w:rPr>
          <w:rFonts w:ascii="Times New Roman" w:hAnsi="Times New Roman" w:cs="Times New Roman"/>
          <w:iCs/>
          <w:sz w:val="28"/>
          <w:szCs w:val="28"/>
        </w:rPr>
        <w:t xml:space="preserve"> доходов в бюджет района в 2014 году составляла 6 млн. руб., в</w:t>
      </w:r>
      <w:r w:rsidR="001F5512">
        <w:rPr>
          <w:rFonts w:ascii="Times New Roman" w:hAnsi="Times New Roman" w:cs="Times New Roman"/>
          <w:iCs/>
          <w:sz w:val="28"/>
          <w:szCs w:val="28"/>
        </w:rPr>
        <w:t xml:space="preserve"> 2015 году</w:t>
      </w:r>
      <w:r w:rsidRPr="001F5512">
        <w:rPr>
          <w:rFonts w:ascii="Times New Roman" w:hAnsi="Times New Roman" w:cs="Times New Roman"/>
          <w:iCs/>
          <w:sz w:val="28"/>
          <w:szCs w:val="28"/>
        </w:rPr>
        <w:t>, столько же</w:t>
      </w:r>
      <w:r w:rsidR="00C518A0">
        <w:rPr>
          <w:rFonts w:ascii="Times New Roman" w:hAnsi="Times New Roman" w:cs="Times New Roman"/>
          <w:iCs/>
          <w:sz w:val="28"/>
          <w:szCs w:val="28"/>
        </w:rPr>
        <w:t>, -</w:t>
      </w:r>
      <w:r w:rsidRPr="001F5512">
        <w:rPr>
          <w:rFonts w:ascii="Times New Roman" w:hAnsi="Times New Roman" w:cs="Times New Roman"/>
          <w:iCs/>
          <w:sz w:val="28"/>
          <w:szCs w:val="28"/>
        </w:rPr>
        <w:t xml:space="preserve">  6 млн. рублей, в 2014 году сумма неосвоенных средств по расходам составляла 103 млн. рублей</w:t>
      </w:r>
      <w:r w:rsidR="001B2934">
        <w:rPr>
          <w:rFonts w:ascii="Times New Roman" w:hAnsi="Times New Roman" w:cs="Times New Roman"/>
          <w:iCs/>
          <w:sz w:val="28"/>
          <w:szCs w:val="28"/>
        </w:rPr>
        <w:t>,</w:t>
      </w:r>
      <w:r w:rsidRPr="001F5512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1F5512">
        <w:rPr>
          <w:rFonts w:ascii="Times New Roman" w:hAnsi="Times New Roman" w:cs="Times New Roman"/>
          <w:iCs/>
          <w:sz w:val="28"/>
          <w:szCs w:val="28"/>
        </w:rPr>
        <w:t xml:space="preserve"> 2015 году </w:t>
      </w:r>
      <w:proofErr w:type="spellStart"/>
      <w:r w:rsidRPr="001F5512">
        <w:rPr>
          <w:rFonts w:ascii="Times New Roman" w:hAnsi="Times New Roman" w:cs="Times New Roman"/>
          <w:iCs/>
          <w:sz w:val="28"/>
          <w:szCs w:val="28"/>
        </w:rPr>
        <w:t>неосвоено</w:t>
      </w:r>
      <w:proofErr w:type="spellEnd"/>
      <w:r w:rsidRPr="001F5512">
        <w:rPr>
          <w:rFonts w:ascii="Times New Roman" w:hAnsi="Times New Roman" w:cs="Times New Roman"/>
          <w:iCs/>
          <w:sz w:val="28"/>
          <w:szCs w:val="28"/>
        </w:rPr>
        <w:t xml:space="preserve"> 43 млн. рублей, т.е. сумма неосвоенных сре</w:t>
      </w:r>
      <w:proofErr w:type="gramStart"/>
      <w:r w:rsidRPr="001F5512">
        <w:rPr>
          <w:rFonts w:ascii="Times New Roman" w:hAnsi="Times New Roman" w:cs="Times New Roman"/>
          <w:iCs/>
          <w:sz w:val="28"/>
          <w:szCs w:val="28"/>
        </w:rPr>
        <w:t>дств в 2</w:t>
      </w:r>
      <w:proofErr w:type="gramEnd"/>
      <w:r w:rsidRPr="001F5512">
        <w:rPr>
          <w:rFonts w:ascii="Times New Roman" w:hAnsi="Times New Roman" w:cs="Times New Roman"/>
          <w:iCs/>
          <w:sz w:val="28"/>
          <w:szCs w:val="28"/>
        </w:rPr>
        <w:t xml:space="preserve">,5 раза меньше. 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Бюджет сохраняет высокую долю зависимости от средств федерального и краевого бюджетов, что обусловлено государственной налоговой и бюджетной политикой. В структуре доходов бюджета безвозмездные поступления составили 72,2% (или 1 344,3 млн. рублей), налоговые и неналоговые доходы  составили 27,8% (или 517,9 млн. рублей)</w:t>
      </w:r>
      <w:r w:rsidR="00C518A0">
        <w:rPr>
          <w:rFonts w:ascii="Times New Roman" w:hAnsi="Times New Roman" w:cs="Times New Roman"/>
          <w:sz w:val="28"/>
          <w:szCs w:val="28"/>
        </w:rPr>
        <w:t>.</w:t>
      </w:r>
      <w:r w:rsidRPr="00F455F0">
        <w:rPr>
          <w:rFonts w:ascii="Times New Roman" w:hAnsi="Times New Roman" w:cs="Times New Roman"/>
          <w:sz w:val="28"/>
          <w:szCs w:val="28"/>
        </w:rPr>
        <w:t xml:space="preserve"> По сравнению с 2014 годом структура поступлений в бюджет существенно не изменилась, доля налоговых и неналоговых доходов  в 2015 году возросла на 4,5 %, или на 26 млн. рублей,  соответственно в таком же проценте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уменьшилась доля безвозмездных поступлений, что составило снижение безвозмездных поступлений в объеме 271 млн. рублей. </w:t>
      </w:r>
    </w:p>
    <w:p w:rsidR="001F5512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бюджет района поступило 518 млн. налоговых и неналоговых доходов, плановые назначения исполнены на 100,5 %, сверх плана в бюджет района поступило 2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5 млн. рублей. Налоговые доходы исполнены на 96 % поступило 456 млн. рублей. Основная сумма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C518A0">
        <w:rPr>
          <w:rFonts w:ascii="Times New Roman" w:hAnsi="Times New Roman" w:cs="Times New Roman"/>
          <w:sz w:val="28"/>
          <w:szCs w:val="28"/>
        </w:rPr>
        <w:t xml:space="preserve">- </w:t>
      </w:r>
      <w:r w:rsidRPr="00F455F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в объеме 15 млн. рублей. Основные причины невыполнения плана: </w:t>
      </w:r>
    </w:p>
    <w:p w:rsidR="001F5512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не исполнение налогоплательщиками, выступающими в качестве налоговых агентов, своих обязательств по своевременному перечислению НДФЛ в бюджет; </w:t>
      </w:r>
    </w:p>
    <w:p w:rsidR="00C518A0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увеличение суммы налога, подлежащей возврату из бюджета по декларациям. </w:t>
      </w:r>
    </w:p>
    <w:p w:rsidR="001F5512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Перевыполнен план поступлений по транспортному налогу на сумму 8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>6 млн. руб.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причина роста поступлений транспортного налога: увеличение количества транспортных средств, по которым предъявлен налог к уплате, повышение уровня собираемости транспортного  налога  с физических лиц, а также исчисление налога с применением повышающих коэффициентов в отношении дорогостоящих легковых автомобилей.</w:t>
      </w:r>
    </w:p>
    <w:p w:rsidR="00A310CD" w:rsidRPr="00F455F0" w:rsidRDefault="00A310CD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Неналоговых доходов поступило 123 млн. рублей, что на 12 млн. руб. больше плановых назначений, основная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повлиявшая на перевыполнение по поступлениям в бюджет</w:t>
      </w:r>
      <w:r w:rsidR="00C518A0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 xml:space="preserve">– активизация работы главного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 – Комитета по управлению имуществом администрации района, в результате че</w:t>
      </w:r>
      <w:r w:rsidR="00C518A0">
        <w:rPr>
          <w:rFonts w:ascii="Times New Roman" w:hAnsi="Times New Roman" w:cs="Times New Roman"/>
          <w:sz w:val="28"/>
          <w:szCs w:val="28"/>
        </w:rPr>
        <w:t>го</w:t>
      </w:r>
      <w:r w:rsidRPr="00F455F0">
        <w:rPr>
          <w:rFonts w:ascii="Times New Roman" w:hAnsi="Times New Roman" w:cs="Times New Roman"/>
          <w:sz w:val="28"/>
          <w:szCs w:val="28"/>
        </w:rPr>
        <w:t xml:space="preserve">, сверх плана поступили доходы  от реализации долго находящегося пустующим в неудовлетворительном состоянии здания бывшего детского сада № 15.  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Анализируя структуру налоговых и неналоговых доходов налоговые доходы составили 88% или 456 млн. рублей, доля неналоговых доходов 12 %. Традиционно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основную долю составляет налог на доходы физических лиц – 66% в общей структуре налоговых и неналоговых доходов, второй по весомости – транспортный налог 10%, доля поступлений налога на совокупный доход составляет 9 %, и в меньшей доле доходы от использования имущества 6%, поступления от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штрафов и санкций 5%</w:t>
      </w:r>
      <w:r w:rsidR="00C518A0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 доходы от продажи активов </w:t>
      </w:r>
      <w:r w:rsidR="00C518A0">
        <w:rPr>
          <w:rFonts w:ascii="Times New Roman" w:hAnsi="Times New Roman" w:cs="Times New Roman"/>
          <w:sz w:val="28"/>
          <w:szCs w:val="28"/>
        </w:rPr>
        <w:t xml:space="preserve">составляют в структуре </w:t>
      </w:r>
      <w:r w:rsidRPr="00F455F0">
        <w:rPr>
          <w:rFonts w:ascii="Times New Roman" w:hAnsi="Times New Roman" w:cs="Times New Roman"/>
          <w:sz w:val="28"/>
          <w:szCs w:val="28"/>
        </w:rPr>
        <w:t xml:space="preserve">3 %. По сравнению с 2014 годом структура налоговых и неналоговых поступлений не изменилась.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за 2015 год объем безвозмездных поступлений составил 1 367 млн. рублей, процент исполнения составил 97,9% к уточненному плану.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бюджет Чайковского муниципального района наибольшую долю составляют субвенции на исполнение государственных полномочий</w:t>
      </w:r>
      <w:r w:rsidR="00527673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 xml:space="preserve">- 77% (в объеме 1053 млн. рублей, процент исполнения поступлений 99,5 % к плановым назначениям), дотация на выравнивание бюджетной обеспеченности из регионального фонда финансовой поддержки </w:t>
      </w:r>
      <w:r w:rsidR="00547D58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F455F0">
        <w:rPr>
          <w:rFonts w:ascii="Times New Roman" w:hAnsi="Times New Roman" w:cs="Times New Roman"/>
          <w:sz w:val="28"/>
          <w:szCs w:val="28"/>
        </w:rPr>
        <w:t xml:space="preserve"> в структуре  составляет 11,4% или 156 млн. рублей (план перевыполнен на 4,7 млн. рублей, в связи поздним поступлением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в бюджет района 11.12.2015 и отсутствием возможности  корректировки плановы</w:t>
      </w:r>
      <w:r w:rsidR="001F5512">
        <w:rPr>
          <w:rFonts w:ascii="Times New Roman" w:hAnsi="Times New Roman" w:cs="Times New Roman"/>
          <w:sz w:val="28"/>
          <w:szCs w:val="28"/>
        </w:rPr>
        <w:t>х назначений)</w:t>
      </w:r>
      <w:r w:rsidRPr="00F455F0">
        <w:rPr>
          <w:rFonts w:ascii="Times New Roman" w:hAnsi="Times New Roman" w:cs="Times New Roman"/>
          <w:sz w:val="28"/>
          <w:szCs w:val="28"/>
        </w:rPr>
        <w:t>, межбюджетные  субсидии на реализацию муниципальных программ, приоритетных национальных проектов составляют в структуре  9,4% (поступило 128 млн. рублей, исполнение плановых назначений 94,1 %, не поступило средств краевого бюджета в объеме 8 млн. рублей), и прочие безвозмездные поступления в структуре составляют 2% (в бюджет поступило 29 млн. рублей не поступило средств краевого бюджета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в сумме 2,5 млн. руб</w:t>
      </w:r>
      <w:r w:rsidR="001F5512">
        <w:rPr>
          <w:rFonts w:ascii="Times New Roman" w:hAnsi="Times New Roman" w:cs="Times New Roman"/>
          <w:sz w:val="28"/>
          <w:szCs w:val="28"/>
        </w:rPr>
        <w:t>.</w:t>
      </w:r>
      <w:r w:rsidRPr="00F455F0">
        <w:rPr>
          <w:rFonts w:ascii="Times New Roman" w:hAnsi="Times New Roman" w:cs="Times New Roman"/>
          <w:sz w:val="28"/>
          <w:szCs w:val="28"/>
        </w:rPr>
        <w:t>). Основная причина неисполнения плановых назначений – отсутствие поступлений сре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По сравнению с 2014</w:t>
      </w:r>
      <w:r w:rsidR="0052767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455F0">
        <w:rPr>
          <w:rFonts w:ascii="Times New Roman" w:hAnsi="Times New Roman" w:cs="Times New Roman"/>
          <w:sz w:val="28"/>
          <w:szCs w:val="28"/>
        </w:rPr>
        <w:t xml:space="preserve"> значительно сократился размер дотации из регионального фонда выравнивания бюджетной обеспеченности МР на 41 млн. рублей и размер субсидий на реализацию проектов в объеме 178 млн. рублей.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При исполнении расходной части бюджета сохранились основные принципы</w:t>
      </w:r>
      <w:r w:rsidR="00527673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обозначенные в основных направлениях бюджетной и налоговой политики, принятой на 2015 год.</w:t>
      </w:r>
    </w:p>
    <w:p w:rsidR="00D76EEC" w:rsidRPr="00F455F0" w:rsidRDefault="00825435" w:rsidP="00F455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приоритет -  исполнение действующих расходных обязательств и сохранение социальной направленности бюджета</w:t>
      </w:r>
    </w:p>
    <w:p w:rsidR="00D76EEC" w:rsidRPr="00F455F0" w:rsidRDefault="00825435" w:rsidP="00F455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 исполнение указов Президента РФ о повышении заработной платы работникам бюджетной сферы (в соответствии с дорожными картами)</w:t>
      </w:r>
    </w:p>
    <w:p w:rsidR="00D76EEC" w:rsidRPr="00F455F0" w:rsidRDefault="00825435" w:rsidP="00F455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с 1 января 2015 года на 6,6%</w:t>
      </w:r>
    </w:p>
    <w:p w:rsidR="00D76EEC" w:rsidRPr="00F455F0" w:rsidRDefault="00825435" w:rsidP="00F455F0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lastRenderedPageBreak/>
        <w:t>оптимизация  расходов в отраслях социальной сферы и в отраслевых органах администрации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Все эти принципы соблюдены при исполнении бюджета. За счет оптимизации структуры в отраслях социальной сферы и отраслевых органах администрации расходы бюджета были сокращены в течени</w:t>
      </w:r>
      <w:r w:rsidR="00527673">
        <w:rPr>
          <w:rFonts w:ascii="Times New Roman" w:hAnsi="Times New Roman" w:cs="Times New Roman"/>
          <w:sz w:val="28"/>
          <w:szCs w:val="28"/>
        </w:rPr>
        <w:t>е</w:t>
      </w:r>
      <w:r w:rsidRPr="00F455F0">
        <w:rPr>
          <w:rFonts w:ascii="Times New Roman" w:hAnsi="Times New Roman" w:cs="Times New Roman"/>
          <w:sz w:val="28"/>
          <w:szCs w:val="28"/>
        </w:rPr>
        <w:t xml:space="preserve"> 2015 года на 15,1 млн. рублей.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Бюджет по расходам в целом выполнен на 97,8%. При плане 1 960  млн. рублей кассовые расходы составили 1 918 млн. рублей. Не освоено 43 млн. рублей.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Исполнение бюджета по разделам функциональной классификации характеризуется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пок</w:t>
      </w:r>
      <w:r w:rsidR="00527673">
        <w:rPr>
          <w:rFonts w:ascii="Times New Roman" w:hAnsi="Times New Roman" w:cs="Times New Roman"/>
          <w:sz w:val="28"/>
          <w:szCs w:val="28"/>
        </w:rPr>
        <w:t>а</w:t>
      </w:r>
      <w:r w:rsidRPr="00F455F0">
        <w:rPr>
          <w:rFonts w:ascii="Times New Roman" w:hAnsi="Times New Roman" w:cs="Times New Roman"/>
          <w:sz w:val="28"/>
          <w:szCs w:val="28"/>
        </w:rPr>
        <w:t>зателями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представленными на слайде. Расходы на социальную сферу составили 85 % от общих расходов Чайковского муниципального района: на образование, культуру, физическ</w:t>
      </w:r>
      <w:r w:rsidR="00527673">
        <w:rPr>
          <w:rFonts w:ascii="Times New Roman" w:hAnsi="Times New Roman" w:cs="Times New Roman"/>
          <w:sz w:val="28"/>
          <w:szCs w:val="28"/>
        </w:rPr>
        <w:t>ую</w:t>
      </w:r>
      <w:r w:rsidRPr="00F455F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27673">
        <w:rPr>
          <w:rFonts w:ascii="Times New Roman" w:hAnsi="Times New Roman" w:cs="Times New Roman"/>
          <w:sz w:val="28"/>
          <w:szCs w:val="28"/>
        </w:rPr>
        <w:t>у</w:t>
      </w:r>
      <w:r w:rsidRPr="00F455F0">
        <w:rPr>
          <w:rFonts w:ascii="Times New Roman" w:hAnsi="Times New Roman" w:cs="Times New Roman"/>
          <w:sz w:val="28"/>
          <w:szCs w:val="28"/>
        </w:rPr>
        <w:t xml:space="preserve"> и спорт, на эти цели расходы составили 1629 млн. руб. Одним из приоритетных направлений расходов бюджета Чайковского муниципального района остаются расходы на образование – более 75 % расходов бюджета (1444 млн. рублей).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Структура по видам расходов выглядит следующим образом – 73,4 %</w:t>
      </w:r>
      <w:r w:rsidR="00527673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это расходы на предоставление субсидий учреждением на оказание муниципальных услуг в сумме 1408 млн. руб., на зарплату казенным учреждениям израсходовано 119 млн. руб., что составляет 6,2 % в структуре расходов, на закупку товаров, работ услуг – 139 млн. рублей или 7,2 % в структуре, на капитальные вложения – 63 млн. руб. 3%, социальное обеспечение – 67 млн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. руб. 3,5 %, межбюджетные трансферты – 96 млн. руб. 5 % в структуре расходов.         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2015 году 94% расходов бюджета Чайковского муниципального района производились в рамках реализации 15 муниципальных программ, в сравнении с 2014 годом доля программного бюджета увеличилась на 16 %. В 2015 году реализовывалось 2 новых муниципальных программы. </w:t>
      </w:r>
    </w:p>
    <w:p w:rsidR="00D76EEC" w:rsidRPr="00F455F0" w:rsidRDefault="00825435" w:rsidP="0052767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М</w:t>
      </w:r>
      <w:r w:rsidR="00547D58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Pr="00F455F0">
        <w:rPr>
          <w:rFonts w:ascii="Times New Roman" w:hAnsi="Times New Roman" w:cs="Times New Roman"/>
          <w:sz w:val="28"/>
          <w:szCs w:val="28"/>
        </w:rPr>
        <w:t xml:space="preserve"> «Развитие образования Ч</w:t>
      </w:r>
      <w:r w:rsidR="002A475B">
        <w:rPr>
          <w:rFonts w:ascii="Times New Roman" w:hAnsi="Times New Roman" w:cs="Times New Roman"/>
          <w:sz w:val="28"/>
          <w:szCs w:val="28"/>
        </w:rPr>
        <w:t>айковского муниципального района</w:t>
      </w:r>
      <w:r w:rsidRPr="00F455F0">
        <w:rPr>
          <w:rFonts w:ascii="Times New Roman" w:hAnsi="Times New Roman" w:cs="Times New Roman"/>
          <w:sz w:val="28"/>
          <w:szCs w:val="28"/>
        </w:rPr>
        <w:t xml:space="preserve">» самая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бюджетозатратная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программа на ее реализацию произведено расходов в объеме 1333 млн. рублей (75 % от бюджета). В рамках подпрограммы «Система дошкольного образования» израсходовано 554 млн. рублей. В целях организации образовательного процесса, осуществления присмотра и ухода за детьми дошкольного возраста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предоставлялись услуги в сфере дошкольного образования количество детей посещавших дошкольные образовательные учреждения составило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6 352 ребенка. По сравнению с планом увеличение детей посещающих </w:t>
      </w:r>
      <w:r w:rsidR="002A475B">
        <w:rPr>
          <w:rFonts w:ascii="Times New Roman" w:hAnsi="Times New Roman" w:cs="Times New Roman"/>
          <w:sz w:val="28"/>
          <w:szCs w:val="28"/>
        </w:rPr>
        <w:t>детских дошкольных учреждений</w:t>
      </w:r>
      <w:r w:rsidRPr="00F455F0">
        <w:rPr>
          <w:rFonts w:ascii="Times New Roman" w:hAnsi="Times New Roman" w:cs="Times New Roman"/>
          <w:sz w:val="28"/>
          <w:szCs w:val="28"/>
        </w:rPr>
        <w:t xml:space="preserve"> на 180 человек произошло за счет открытия дополнительной  группы на 26 детей и доукомплектования групп в дошкольных учреждениях в количестве 154 человек, за счет перехода детей из групп ясельного возраста в группы дошкольного возраста, где наполняемость по нормам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больше.   </w:t>
      </w:r>
    </w:p>
    <w:p w:rsidR="00D76EEC" w:rsidRPr="00F455F0" w:rsidRDefault="00825435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Объем расходов на реализацию подпрограммы «Система начального, основного, среднего общего образования» составил 619 млн. рублей, освоение средств составило 100 %. В целях обеспечения детей школьного возраста необходимыми условиями для организации образовательного процесса и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введения федеральных государственных стандартов в 2015 году услугами по организации  предоставления общедоступного дошкольного, начального общего, основного общего, среднего общего образования в общеобразовательных школах было охвачено 12 556 человек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, в том числе 870 детей дошкольного возраста. Муниципальные услуги общего образования по основным и адаптированным общеобразовательным программам в специальных (коррекционных) учреждениях и специальных учебно-воспитательных учреждениях открытого типа предоставлены 270 учащимся.</w:t>
      </w:r>
    </w:p>
    <w:p w:rsidR="00D76EEC" w:rsidRPr="00F455F0" w:rsidRDefault="00825435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аевого бюджета выполнялись полномочия по выплате ежемесячного денежного вознаграждения за выполнение функций классного руководителя в общеобразовательных учреждениях. Расходы исполнены в полном объеме и составили 15 млн. рублей. Надбавки к заработной плате получали ежемесячно 506 педагогических работников.</w:t>
      </w:r>
    </w:p>
    <w:p w:rsidR="00D76EEC" w:rsidRPr="00F455F0" w:rsidRDefault="002A475B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435" w:rsidRPr="00F455F0">
        <w:rPr>
          <w:rFonts w:ascii="Times New Roman" w:hAnsi="Times New Roman" w:cs="Times New Roman"/>
          <w:sz w:val="28"/>
          <w:szCs w:val="28"/>
        </w:rPr>
        <w:t>роизводила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825435" w:rsidRPr="00F455F0">
        <w:rPr>
          <w:rFonts w:ascii="Times New Roman" w:hAnsi="Times New Roman" w:cs="Times New Roman"/>
          <w:sz w:val="28"/>
          <w:szCs w:val="28"/>
        </w:rPr>
        <w:t xml:space="preserve"> выплата компенсации части затрат по проезду детей из сельской местности к месту учебы и по проживанию учащихся по месту обучения осуществлялась в связи с отсутствием общеобразовательного учреждения в д. </w:t>
      </w:r>
      <w:proofErr w:type="spellStart"/>
      <w:r w:rsidR="00825435" w:rsidRPr="00F455F0">
        <w:rPr>
          <w:rFonts w:ascii="Times New Roman" w:hAnsi="Times New Roman" w:cs="Times New Roman"/>
          <w:sz w:val="28"/>
          <w:szCs w:val="28"/>
        </w:rPr>
        <w:t>Сарапулка</w:t>
      </w:r>
      <w:proofErr w:type="spellEnd"/>
      <w:r w:rsidR="00825435" w:rsidRPr="00F455F0">
        <w:rPr>
          <w:rFonts w:ascii="Times New Roman" w:hAnsi="Times New Roman" w:cs="Times New Roman"/>
          <w:sz w:val="28"/>
          <w:szCs w:val="28"/>
        </w:rPr>
        <w:t>, д. Чернушка по месту жительства учащихся и несоответствием маршрута подвоза требованиям безопасности движения. Компенсация предоставлена родителям 2 учащихся и составила 22 тыс. рублей.</w:t>
      </w:r>
    </w:p>
    <w:p w:rsidR="00D76EEC" w:rsidRPr="00F455F0" w:rsidRDefault="00825435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Выплачивались компенсационные выплаты родителям обучающихся в 10-х и 11-х классов средней школы № 10, проживающих на территории сельских поселений, в части затрат по проезду детей к месту учебы в начале и в конце учебной недели, произведены по фактической потребности 14 родителям учащихся на общую сумму 61 тыс. рублей. </w:t>
      </w:r>
    </w:p>
    <w:p w:rsidR="00D76EEC" w:rsidRPr="00F455F0" w:rsidRDefault="00825435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подпрограммы «Система дополнительного образования» осуществлялось за счет средств районного бюджета в виде субсидий на оказание муниципальных услуг. Расходы исполнены в полном объеме и составили 66 млн. рублей. Муниципальные услуги дополнительного образования предоставлены 8408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, проведено 63 мероприятия по организации олимпиад, интеллектуальных конкурсов, предметных чемпионатов, конференций и конкурсов исследовательских работ и проектов с обучающимися и воспитанниками образовательных учреждений Чайковского муниципального района во внеурочное время. Услуга по предоставлению психолого-педагогической и медико-социальной помощи оказана 270 нуждающимся детям.</w:t>
      </w:r>
    </w:p>
    <w:p w:rsidR="001F5512" w:rsidRDefault="00825435" w:rsidP="001F5512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По подпрограмме «Каровая политика в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образования» бюджет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составил 40 млн. руб.</w:t>
      </w:r>
    </w:p>
    <w:p w:rsidR="00A310CD" w:rsidRPr="001F5512" w:rsidRDefault="00A310CD" w:rsidP="001F5512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12">
        <w:rPr>
          <w:rFonts w:ascii="Times New Roman" w:hAnsi="Times New Roman" w:cs="Times New Roman"/>
          <w:sz w:val="28"/>
          <w:szCs w:val="28"/>
        </w:rPr>
        <w:t xml:space="preserve">Итогом поставленных задач подпрограммы </w:t>
      </w:r>
      <w:proofErr w:type="gramStart"/>
      <w:r w:rsidRPr="001F5512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1F5512">
        <w:rPr>
          <w:rFonts w:ascii="Times New Roman" w:hAnsi="Times New Roman" w:cs="Times New Roman"/>
          <w:sz w:val="28"/>
          <w:szCs w:val="28"/>
        </w:rPr>
        <w:t xml:space="preserve"> следующие достижения:</w:t>
      </w:r>
    </w:p>
    <w:p w:rsidR="001F5512" w:rsidRDefault="00A310CD" w:rsidP="001F5512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512">
        <w:rPr>
          <w:rFonts w:ascii="Times New Roman" w:hAnsi="Times New Roman" w:cs="Times New Roman"/>
          <w:sz w:val="28"/>
          <w:szCs w:val="28"/>
        </w:rPr>
        <w:t>- по проекту «Мобильный учитель» в сельских  школах с. Сосново и Альняш</w:t>
      </w:r>
      <w:r w:rsidRPr="00F455F0">
        <w:rPr>
          <w:rFonts w:ascii="Times New Roman" w:hAnsi="Times New Roman" w:cs="Times New Roman"/>
          <w:sz w:val="28"/>
          <w:szCs w:val="28"/>
        </w:rPr>
        <w:t xml:space="preserve"> обеспеченность кадрами решена квалифицированным педагогическим работником, который в соответствии с установленным расписанием проводит занятия.</w:t>
      </w:r>
    </w:p>
    <w:p w:rsidR="001F5512" w:rsidRDefault="00A310CD" w:rsidP="002A475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 - один молодой педагог получил сертификат на приобретение жилья; </w:t>
      </w:r>
    </w:p>
    <w:p w:rsidR="001F5512" w:rsidRDefault="00A310CD" w:rsidP="002A475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- 33 педагога участвовали в муниципальном конкурсе «Учитель года» и краевом конкурсе, 2 педагога стали победителями краевого конкурса;</w:t>
      </w:r>
    </w:p>
    <w:p w:rsidR="002A475B" w:rsidRDefault="00A310CD" w:rsidP="002A475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lastRenderedPageBreak/>
        <w:t xml:space="preserve">- 404 педагога получили  дополнительные социальные гарантии и льготы; </w:t>
      </w:r>
    </w:p>
    <w:p w:rsidR="001F5512" w:rsidRDefault="00A310CD" w:rsidP="002A475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- 10 кандидатов наук трудятся в школах района; </w:t>
      </w:r>
    </w:p>
    <w:p w:rsidR="00A310CD" w:rsidRPr="00F455F0" w:rsidRDefault="00A310CD" w:rsidP="002A475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- 935 педагогов на селе получают дополнительные выплаты по коммунальным услугам.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Расходы по муниципальной программе «Развитие культуры и искусства Чайковского муниципального района» исполнены на 99,8% по отношению к уточненному плану и составили 96 млн. рублей.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Показатели целевые показатели </w:t>
      </w:r>
      <w:r w:rsidR="00F455F0">
        <w:rPr>
          <w:rFonts w:ascii="Times New Roman" w:hAnsi="Times New Roman" w:cs="Times New Roman"/>
          <w:sz w:val="28"/>
          <w:szCs w:val="28"/>
        </w:rPr>
        <w:t>реализации программы достигнуты</w:t>
      </w:r>
      <w:r w:rsidRPr="00F455F0">
        <w:rPr>
          <w:rFonts w:ascii="Times New Roman" w:hAnsi="Times New Roman" w:cs="Times New Roman"/>
          <w:sz w:val="28"/>
          <w:szCs w:val="28"/>
        </w:rPr>
        <w:t xml:space="preserve">: </w:t>
      </w:r>
      <w:r w:rsidR="00527673">
        <w:rPr>
          <w:rFonts w:ascii="Times New Roman" w:hAnsi="Times New Roman" w:cs="Times New Roman"/>
          <w:sz w:val="28"/>
          <w:szCs w:val="28"/>
        </w:rPr>
        <w:t>п</w:t>
      </w:r>
      <w:r w:rsidRPr="00F455F0">
        <w:rPr>
          <w:rFonts w:ascii="Times New Roman" w:hAnsi="Times New Roman" w:cs="Times New Roman"/>
          <w:sz w:val="28"/>
          <w:szCs w:val="28"/>
        </w:rPr>
        <w:t xml:space="preserve">роведено 230 культурно-массовых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 основные из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– это организация и проведение мероприятий на территории района связан</w:t>
      </w:r>
      <w:r w:rsidR="00F455F0">
        <w:rPr>
          <w:rFonts w:ascii="Times New Roman" w:hAnsi="Times New Roman" w:cs="Times New Roman"/>
          <w:sz w:val="28"/>
          <w:szCs w:val="28"/>
        </w:rPr>
        <w:t>н</w:t>
      </w:r>
      <w:r w:rsidRPr="00F455F0">
        <w:rPr>
          <w:rFonts w:ascii="Times New Roman" w:hAnsi="Times New Roman" w:cs="Times New Roman"/>
          <w:sz w:val="28"/>
          <w:szCs w:val="28"/>
        </w:rPr>
        <w:t xml:space="preserve">ые со значимыми событиями 2015 года </w:t>
      </w:r>
      <w:r w:rsidR="002A475B">
        <w:rPr>
          <w:rFonts w:ascii="Times New Roman" w:hAnsi="Times New Roman" w:cs="Times New Roman"/>
          <w:sz w:val="28"/>
          <w:szCs w:val="28"/>
        </w:rPr>
        <w:t xml:space="preserve">– </w:t>
      </w:r>
      <w:r w:rsidRPr="00F455F0">
        <w:rPr>
          <w:rFonts w:ascii="Times New Roman" w:hAnsi="Times New Roman" w:cs="Times New Roman"/>
          <w:sz w:val="28"/>
          <w:szCs w:val="28"/>
        </w:rPr>
        <w:t>70-летие Победы в Великой Отечественной войне, Год литературы и 175-летие П.И. Чайковского мероприятие посетило 56 тыс. жителей города, таких как: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Межрегиональный фестиваль Православного пения «Сретенские встречи», возрождающий многовековые традиции  православных концертов духовной музыки, традиции национальной культуры;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- Фестиваль «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» в этом году обрел статус Всероссийского фестиваля, в котором приняло участие около 2000 человек; - Краевой Фестиваль-конкурс любительских оркестров; - Краевой праздник детского хорового искусства в рамках XII фестиваля искусств имени Д.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«Наш Пермский край»; - Межнациональный фестиваль семейного творчества «Венок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»; - V Международная академия молодых композиторов, которая объединила талантливых молодых исполнителей, композиторов, музыковедов из 15 стран мира;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- Фестиваль «Осеннее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», в рамках реализации проекта «Чайковский. Времена года».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течение 2015</w:t>
      </w:r>
      <w:r w:rsidR="00527673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 xml:space="preserve">г. музейными учреждениями организовано 36 выставок, что на 7 выставок больше, чем в предыдущем году. Число посетителей составило 44 534 человек, что на 11 500 человек превышает показатель 2014г. Число организованных экскурсий  составило – 941 человек. В 2015 году Чайковская художественная галерея, Центр развития культуры и районная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библиотека за активную деятельность и позитивный вклад в социально-экономическое развитие территории внесены в национальный реестр ведущих учреждений культуры России.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в сфере культуры было охвачено 1363 детей. В 2015 году 376 учащихся приняли участие в фестивалях и конкурсах различного уровня. Лауреатами и дипломантами международных, всероссийских, региональных и краевых конкурсов стали 305 человек. Краевой стипендии «Юные дарования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 удостоен 1 человек.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декабре 2015 года на базе выставочного центра по адресу: Декабристов, 13 начал работать центр ремесел.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Процент охвата населения района библиотечным обслуживанием составил 35%, на селе этот показатель значительно выше – 44%. 96 % библиотек компьютеризированы и имеют доступ в Интернет (сельские 100%). Размер совокупного книжного фонда публичных библиотек составил 357,5 тыс.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 xml:space="preserve">единиц хранения. В фонды библиотек района поступило 11 169 экз. документов.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целях формирования у детей, молодежи и взрослых потребности в чтении, в духовном и интеллектуальном росте, библиотеками района проведено 1 968 мероприятий, в которых приняло участие 48567</w:t>
      </w:r>
      <w:r w:rsidRPr="00F45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 xml:space="preserve">человек  и оформлено 779 книжных выставок. 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Расходы по муниципальной программе «Развитие физической культуры, спорта и формирование здорового образа жизни в Чайковском муниципальном районе» исполнены на 82,3 % и составили 1,2 млн. рублей. По итогам 2015 года 28895 жителей района систематически занимается физической культурой и спортом в муниципальных учреждениях спорта, что составило 29,7% от численности населения от 3 до 79 лет.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В секциях по видам спорта учреждений, на предприятиях и в организациях занимается 11341 человек.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организована </w:t>
      </w:r>
      <w:r w:rsidR="008C2666">
        <w:rPr>
          <w:rFonts w:ascii="Times New Roman" w:hAnsi="Times New Roman" w:cs="Times New Roman"/>
          <w:sz w:val="28"/>
          <w:szCs w:val="28"/>
        </w:rPr>
        <w:t>в</w:t>
      </w:r>
      <w:r w:rsidRPr="00F01231">
        <w:rPr>
          <w:rFonts w:ascii="Times New Roman" w:hAnsi="Times New Roman" w:cs="Times New Roman"/>
          <w:sz w:val="28"/>
          <w:szCs w:val="28"/>
        </w:rPr>
        <w:t xml:space="preserve"> 107 учреждениях, предприятий, объединений и организаций, из общего числа 19 в сельской местности.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За год на территории проведено более 250 мероприятий городского, краевого, регионального, российского и международного уровня.</w:t>
      </w:r>
    </w:p>
    <w:p w:rsidR="00F01231" w:rsidRPr="00F01231" w:rsidRDefault="00F01231" w:rsidP="008C26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За отчетный период Министерством спорта Российской Федерации спортсменам присвоено</w:t>
      </w:r>
      <w:r w:rsidRPr="00F01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231">
        <w:rPr>
          <w:rFonts w:ascii="Times New Roman" w:hAnsi="Times New Roman" w:cs="Times New Roman"/>
          <w:sz w:val="28"/>
          <w:szCs w:val="28"/>
        </w:rPr>
        <w:t>14 спортивных званий «Мастер спорта России», 1 «Мастер спорта международного класса, и Гроссмейстер России», 1 «Заслуженный работник физической культуры».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 xml:space="preserve">Ежегодно на территории района проводятся традиционные соревнования по баскетболу, волейболу, футболу, легкой атлетике, лыжным гонкам. Азартными для болельщиков являются соревнования по автомобильному спорту, хоккею с шайбой и гребле на лодках класса «Дракон». Массовые мероприятия «Лыжня России» и «Кросс нации» «Российский азимут», Оранжевый мяч» оправдывают свое название, и с каждым годом увеличивается количество участников. Более 1000 человек приняли участие в зимнем празднике и более 800 – во всероссийском дне бега. 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231">
        <w:rPr>
          <w:rFonts w:ascii="Times New Roman" w:hAnsi="Times New Roman" w:cs="Times New Roman"/>
          <w:sz w:val="28"/>
          <w:szCs w:val="28"/>
        </w:rPr>
        <w:t>В течение 2015 года проведено 6 спортивно – массовых мероприятий, среди ДОУ: туристический слет, спортивный праздник «Спорт для всех», фестиваль спорта юных спортсменов «Спорт + музыка», легкоатлетическая эстафета «Здоровые дети - будущее России», 10 краевой фестиваль «Папа, мама, я – спортивная семья» и др.</w:t>
      </w:r>
      <w:proofErr w:type="gramEnd"/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В 2015 г</w:t>
      </w:r>
      <w:r w:rsidR="00E47AB3">
        <w:rPr>
          <w:rFonts w:ascii="Times New Roman" w:hAnsi="Times New Roman" w:cs="Times New Roman"/>
          <w:sz w:val="28"/>
          <w:szCs w:val="28"/>
        </w:rPr>
        <w:t>оду</w:t>
      </w:r>
      <w:r w:rsidRPr="00F01231">
        <w:rPr>
          <w:rFonts w:ascii="Times New Roman" w:hAnsi="Times New Roman" w:cs="Times New Roman"/>
          <w:sz w:val="28"/>
          <w:szCs w:val="28"/>
        </w:rPr>
        <w:t xml:space="preserve"> стартовала II</w:t>
      </w:r>
      <w:r w:rsidRPr="00F01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231">
        <w:rPr>
          <w:rFonts w:ascii="Times New Roman" w:hAnsi="Times New Roman" w:cs="Times New Roman"/>
          <w:sz w:val="28"/>
          <w:szCs w:val="28"/>
        </w:rPr>
        <w:t xml:space="preserve"> районная спартакиада учащихся общеобразовательных учреждений по 12 видам спорта. Победителем </w:t>
      </w:r>
      <w:r w:rsidRPr="00F01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231">
        <w:rPr>
          <w:rFonts w:ascii="Times New Roman" w:hAnsi="Times New Roman" w:cs="Times New Roman"/>
          <w:sz w:val="28"/>
          <w:szCs w:val="28"/>
        </w:rPr>
        <w:t xml:space="preserve"> спартакиады за учебный период 2014/15 стала общеобразовательное учреждение МОУ СОШ №10.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В 2014 году утвержден план мероприятий по поэтапному внедрению Всероссийского физкультурно-спортивного комплекса «Готов к труду и обороне» (ГТО) в районе на период 2014-2017 годов.</w:t>
      </w:r>
    </w:p>
    <w:p w:rsidR="00F01231" w:rsidRPr="00F01231" w:rsidRDefault="00F01231" w:rsidP="00F012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lastRenderedPageBreak/>
        <w:t>Хорошим начинанием  стало проведение мероприятия «От значка ГТО к олимпийской медали», в рамках которого был проведен II</w:t>
      </w:r>
      <w:r w:rsidRPr="00F01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231">
        <w:rPr>
          <w:rFonts w:ascii="Times New Roman" w:hAnsi="Times New Roman" w:cs="Times New Roman"/>
          <w:sz w:val="28"/>
          <w:szCs w:val="28"/>
        </w:rPr>
        <w:t xml:space="preserve"> фестиваль спорта среди студентов </w:t>
      </w:r>
      <w:proofErr w:type="spellStart"/>
      <w:r w:rsidRPr="00F01231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F01231">
        <w:rPr>
          <w:rFonts w:ascii="Times New Roman" w:hAnsi="Times New Roman" w:cs="Times New Roman"/>
          <w:sz w:val="28"/>
          <w:szCs w:val="28"/>
        </w:rPr>
        <w:t xml:space="preserve"> и ВУЗов. 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В итоге, доля учащихся и студентов, систематически занимающихся физической культурой и спортом, в общем количестве детей данной возрастной группы составила в 2015 году – 54,5 %.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Спортсмены-инвалиды, принимают участие в краевых соревнованиях. Организованная работа в секциях осуществляется на базе МБОУ №17 «Ромашка», в коррекционных СОШ №5 и с</w:t>
      </w:r>
      <w:proofErr w:type="gramStart"/>
      <w:r w:rsidRPr="00F0123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01231">
        <w:rPr>
          <w:rFonts w:ascii="Times New Roman" w:hAnsi="Times New Roman" w:cs="Times New Roman"/>
          <w:sz w:val="28"/>
          <w:szCs w:val="28"/>
        </w:rPr>
        <w:t>оки, «Чайковский дом-интернат для престарелых и инвалидов»,  в которых занимается 504 человека, что составило 6% от общего числа данной категории.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Количество призовых мест и медалей в соревнованиях краевого, российского, международного уровня удостоено 57 человек.</w:t>
      </w:r>
    </w:p>
    <w:p w:rsidR="00F01231" w:rsidRPr="00F01231" w:rsidRDefault="00F01231" w:rsidP="001F55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231">
        <w:rPr>
          <w:rFonts w:ascii="Times New Roman" w:hAnsi="Times New Roman" w:cs="Times New Roman"/>
          <w:sz w:val="28"/>
          <w:szCs w:val="28"/>
        </w:rPr>
        <w:t xml:space="preserve">К концу 2015 года обеспеченность населения спортивными сооружениями составила 48,7% и рост  их единовременной пропускной способности обусловлен в первую очередь реализацией проекта по строительству межшкольных стадионов в рамках реализации целевой программы «Развитие физкультуры и спорта в РФ на 2006-2015гг.», также введены в эксплуатацию межшкольный стадион в СОШ №7, 8, открыт ледовый каток в </w:t>
      </w:r>
      <w:proofErr w:type="spellStart"/>
      <w:r w:rsidRPr="00F01231">
        <w:rPr>
          <w:rFonts w:ascii="Times New Roman" w:hAnsi="Times New Roman" w:cs="Times New Roman"/>
          <w:sz w:val="28"/>
          <w:szCs w:val="28"/>
        </w:rPr>
        <w:t>Завокзальном</w:t>
      </w:r>
      <w:proofErr w:type="spellEnd"/>
      <w:r w:rsidRPr="00F01231">
        <w:rPr>
          <w:rFonts w:ascii="Times New Roman" w:hAnsi="Times New Roman" w:cs="Times New Roman"/>
          <w:sz w:val="28"/>
          <w:szCs w:val="28"/>
        </w:rPr>
        <w:t xml:space="preserve"> районе. </w:t>
      </w:r>
      <w:proofErr w:type="gramEnd"/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«Развитие отрасли молодежной политики в Чайковском муниципальном районе» составили 48 млн. рублей, исполнение 100 % от плановых назначений.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ходе реализации программы было организовано и проведено 10 крупных мероприятий для молодежи Чайковского муниципального района и Пермского края в целом. Расходы местного бюджета на проведение мероприятий составили 770 тыс. рублей. Количество объединени</w:t>
      </w:r>
      <w:r w:rsidR="008C2666">
        <w:rPr>
          <w:rFonts w:ascii="Times New Roman" w:hAnsi="Times New Roman" w:cs="Times New Roman"/>
          <w:sz w:val="28"/>
          <w:szCs w:val="28"/>
        </w:rPr>
        <w:t>й</w:t>
      </w:r>
      <w:r w:rsidRPr="00F455F0">
        <w:rPr>
          <w:rFonts w:ascii="Times New Roman" w:hAnsi="Times New Roman" w:cs="Times New Roman"/>
          <w:sz w:val="28"/>
          <w:szCs w:val="28"/>
        </w:rPr>
        <w:t xml:space="preserve"> предоставляющих услуги для молодежи 58 единиц</w:t>
      </w:r>
      <w:r w:rsidR="008C2666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 на предоставление услуг в сфере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занятости подростков и молодежи затрачено 37 млн. рублей.  </w:t>
      </w:r>
    </w:p>
    <w:p w:rsidR="00A310CD" w:rsidRPr="00F455F0" w:rsidRDefault="00A310CD" w:rsidP="008C26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рамках программы впервые реализован проект «Зимняя сказка» с целью организации культурного пространства на площади Карла Маркса с установлением горок -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и арок со светодиодной подсветкой. Стоимость проекта в отчетном году составила 632 тыс. рублей. </w:t>
      </w:r>
    </w:p>
    <w:p w:rsidR="00A310CD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«Обеспечение жильем молодых семей» в 2015 году было реализовано 3 свидетельства на приобретение жилья молодыми семьями, также 5 молодых семей получили дополнительную социальную выплату за счет средств краевого бюджета в связи с рождением ребенка в течение 2-х лет с момента получения свидетельства на общую сумму 4 млн. рублей. </w:t>
      </w:r>
      <w:proofErr w:type="gramEnd"/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«Обеспечение безопасности жизнедеятельности населения Чайковского муниципального района» составили 12 млн. рублей, или 97,1% от плановых назначений.</w:t>
      </w:r>
    </w:p>
    <w:p w:rsidR="00A310CD" w:rsidRPr="008C2666" w:rsidRDefault="00825435" w:rsidP="00F455F0">
      <w:pPr>
        <w:numPr>
          <w:ilvl w:val="0"/>
          <w:numId w:val="3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66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C2666">
        <w:rPr>
          <w:rFonts w:ascii="Times New Roman" w:hAnsi="Times New Roman" w:cs="Times New Roman"/>
          <w:iCs/>
          <w:sz w:val="28"/>
          <w:szCs w:val="28"/>
        </w:rPr>
        <w:t>подпрограммы  «Профилактика правонарушений в муниципальном образовании Чайковский муниципальный район»</w:t>
      </w:r>
      <w:r w:rsidRPr="008C2666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8C2666" w:rsidRPr="008C2666">
        <w:rPr>
          <w:rFonts w:ascii="Times New Roman" w:hAnsi="Times New Roman" w:cs="Times New Roman"/>
          <w:sz w:val="28"/>
          <w:szCs w:val="28"/>
        </w:rPr>
        <w:t xml:space="preserve"> </w:t>
      </w:r>
      <w:r w:rsidR="008C2666">
        <w:rPr>
          <w:rFonts w:ascii="Times New Roman" w:hAnsi="Times New Roman" w:cs="Times New Roman"/>
          <w:sz w:val="28"/>
          <w:szCs w:val="28"/>
        </w:rPr>
        <w:t>с</w:t>
      </w:r>
      <w:r w:rsidR="00A310CD" w:rsidRPr="008C2666">
        <w:rPr>
          <w:rFonts w:ascii="Times New Roman" w:hAnsi="Times New Roman" w:cs="Times New Roman"/>
          <w:sz w:val="28"/>
          <w:szCs w:val="28"/>
        </w:rPr>
        <w:t xml:space="preserve"> целью снижения числа погибших в результате преступлений была проведена </w:t>
      </w:r>
      <w:r w:rsidR="00A310CD" w:rsidRPr="008C2666">
        <w:rPr>
          <w:rFonts w:ascii="Times New Roman" w:hAnsi="Times New Roman" w:cs="Times New Roman"/>
          <w:sz w:val="28"/>
          <w:szCs w:val="28"/>
        </w:rPr>
        <w:lastRenderedPageBreak/>
        <w:t>работа по организации постоянного информирования граждан о способах и средствах правомерной защиты от преступных посягательств через средства массовой информации. Итого, в соответствии с муниципальным контрактом было выпущено 25 роликов и 1 программа на сумму 112,3 тысяч рублей. Из планового показателя в 27 человек, в результате преступных посягательств в 2015 году погибло 11;</w:t>
      </w:r>
    </w:p>
    <w:p w:rsidR="00D76EEC" w:rsidRPr="00F455F0" w:rsidRDefault="00825435" w:rsidP="00825435">
      <w:pPr>
        <w:numPr>
          <w:ilvl w:val="0"/>
          <w:numId w:val="4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Для достижения снижения уровня преступности учреждениями, подведомственными управлению культуры и молодежной политике, управлению общего и профессионального образования были проведены семинары, конкурсы по формированию правовых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знаний повышения культуры законопослушания подростков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с привлечением юристов – практиков, ОМВД,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, органов  прокуратуры, СМИ. В результате проведено 11 мероприятий на сумму 40,0 тыс. рублей.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По данным ОМВД по Чайковскому району в 2015 году уровень преступности снизился на 2% и составил из планового 121,3 (на 10 тыс.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По снижению доли преступлений, совершенных в общественных местах управлением культуры и молодежной политики администрации </w:t>
      </w:r>
      <w:r w:rsidR="00E47AB3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  <w:r w:rsidRPr="00F455F0">
        <w:rPr>
          <w:rFonts w:ascii="Times New Roman" w:hAnsi="Times New Roman" w:cs="Times New Roman"/>
          <w:sz w:val="28"/>
          <w:szCs w:val="28"/>
        </w:rPr>
        <w:t xml:space="preserve"> проведена презентационная площадка «Уголовно-административное законодательство РФ в отношении несовершеннолетних». В результате  на данные цели было израсходовано 412,0 тыс. рублей из местного бюджета; 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По снижению доли преступлений на 1,28% (с 4,5% до 3,22%), совершенных несовершеннолетними в 2015 году было организовано привлечение и участие в краевых соревнованиях «Школа безопасности» и «Юный спасатель» активных групп подростков, на которые из средств местного бюджета было выделено 30,0 тыс. рублей. </w:t>
      </w:r>
    </w:p>
    <w:p w:rsidR="00D76EEC" w:rsidRPr="00F455F0" w:rsidRDefault="00825435" w:rsidP="00825435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80A3F">
        <w:rPr>
          <w:rFonts w:ascii="Times New Roman" w:hAnsi="Times New Roman" w:cs="Times New Roman"/>
          <w:iCs/>
          <w:sz w:val="28"/>
          <w:szCs w:val="28"/>
        </w:rPr>
        <w:t>подпрограммы 2 «Обеспечение гражданской обороны, защиты населения и территории Чайковского муниципального района от ЧС природного и техногенного характера, безопасности людей на водных объектах»</w:t>
      </w:r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>для снижения числа погибших в результате чрезвычайных ситуаций, пожаров и происшествий на водных объектах было выполнено 11 мероприятий на общую сумму 7,1 млн. рублей, из которых на содержание учреждения пришлось 6,5 млн. рублей,  150,0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тыс. рублей были направлены на разработку паспорта безопасности муниципального образования в соответствии с требованиями действующего законодательства, и 420,997 тыс. рублей на изготовление топографических карт для переработки плана гражданской обороны муниципального образования.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A3F">
        <w:rPr>
          <w:rFonts w:ascii="Times New Roman" w:hAnsi="Times New Roman" w:cs="Times New Roman"/>
          <w:iCs/>
          <w:sz w:val="28"/>
          <w:szCs w:val="28"/>
        </w:rPr>
        <w:t>В рамках реализации подпрограммы 3 «Профилактика терроризма в Чайковском муниципальном районе»</w:t>
      </w:r>
      <w:r w:rsidRPr="00F455F0">
        <w:rPr>
          <w:rFonts w:ascii="Times New Roman" w:hAnsi="Times New Roman" w:cs="Times New Roman"/>
          <w:sz w:val="28"/>
          <w:szCs w:val="28"/>
        </w:rPr>
        <w:t xml:space="preserve"> были реализованы мероприятия, не требующие финансирования: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Организация работы антитеррористической комиссии;  Организация проведение мероприятий по профилактике правонарушений в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подростково-молодежной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среде; Оформление и корректировка паспортов антитеррористической безопасности; Информационное обеспечение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мероприятий АТЗ; Проведение тренировок с личным составом КЧС и ОПБ района, оперативными службами РСЧС.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Вышеуказанные мероприятия позволили снизить уровень показателя преступности на 10 тыс. населения - на 2%.</w:t>
      </w:r>
    </w:p>
    <w:p w:rsidR="00A310CD" w:rsidRPr="00F455F0" w:rsidRDefault="00A310CD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A3F">
        <w:rPr>
          <w:rFonts w:ascii="Times New Roman" w:hAnsi="Times New Roman" w:cs="Times New Roman"/>
          <w:iCs/>
          <w:sz w:val="28"/>
          <w:szCs w:val="28"/>
        </w:rPr>
        <w:t>В рамках реализации подпрограммы 4 «Профилактика безнадзорности и правонарушений несовершеннолетних и защите их прав в Чайковском муниципальном районе»</w:t>
      </w:r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>в 2015 году была организована деятельность КДН. Доля преступлений, совершенных несовершеннолетними снизилась на 1,3 %.</w:t>
      </w:r>
    </w:p>
    <w:p w:rsidR="00A310CD" w:rsidRPr="00F455F0" w:rsidRDefault="00A310CD" w:rsidP="007026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Кассовые расходы на реализацию муниципальной программы «Экономическое развитие Чайковского муниципального района» составили 8</w:t>
      </w:r>
      <w:r w:rsidR="0070262F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 xml:space="preserve">9 млн. рублей, что составляет 99,5 % от плановых назначений. Расходы на реализацию подпрограммы «Развитие внутреннего и въездного туризма в Чайковском муниципальном районе» составили 346 тыс. рублей, </w:t>
      </w:r>
      <w:r w:rsidR="0070262F">
        <w:rPr>
          <w:rFonts w:ascii="Times New Roman" w:hAnsi="Times New Roman" w:cs="Times New Roman"/>
          <w:sz w:val="28"/>
          <w:szCs w:val="28"/>
        </w:rPr>
        <w:t>р</w:t>
      </w:r>
      <w:r w:rsidRPr="00F455F0">
        <w:rPr>
          <w:rFonts w:ascii="Times New Roman" w:hAnsi="Times New Roman" w:cs="Times New Roman"/>
          <w:sz w:val="28"/>
          <w:szCs w:val="28"/>
        </w:rPr>
        <w:t>азработана концепция сводного инвестиционного проекта в сфере туризма совместно с предпринимателями и администрацией Чайковского городского поселения. Получено и использовано субсидий из бюджета Пермского края на создание и реализацию проекта по развитию туристской навигации «Установка дорожных указателей вблизи и по пути следования к туристским ресурсам, объектам туристкой инфраструктуры на территории города Чайковский</w:t>
      </w:r>
      <w:r w:rsidRPr="0002746A">
        <w:rPr>
          <w:rFonts w:ascii="Times New Roman" w:hAnsi="Times New Roman" w:cs="Times New Roman"/>
          <w:bCs/>
          <w:sz w:val="28"/>
          <w:szCs w:val="28"/>
        </w:rPr>
        <w:t>».</w:t>
      </w:r>
      <w:r w:rsidRPr="0002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состоялся в апреле и сентябре 2015 года состоялся  – информационный тур для делегации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. Равенна, Италия,</w:t>
      </w:r>
      <w:r w:rsidR="00F455F0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>в результате – установлены международные связи в сфере туризма, культуры и торгово-промышленных отношений.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рамках подпрограммы «Формирование благоприятной инвестиционной среды» подготовлена промышленная площадка в п.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со сформированной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коммуницикационной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инфраструктурой для предложения инвесторам. В рамках подпрограммы «Развитие малого и среднего предпринимательства» Оказано несколько видов финансовой поддержки субъектам малого и среднего предпринимательства: В рамках мероприятий подпрограммы были предоставлены субсидии: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– на возмещение части затрат, связанных с уплатой субъектами малого и среднего предпринимательства первого взноса при заключении договора  лизинга оборудования в целях создания и развития либо модернизации производства товаров (работ, услуг), включая затраты на монтаж оборудования на общую сумму 4 млн. рублей;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–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 на общую сумму 3</w:t>
      </w:r>
      <w:r w:rsidR="0002746A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>7 млн. рублей;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– на возмещение части затрат для участия субъектов малого и среднего предпринимательства в выставках, ярмарках, фестивалях, форумах на территории Пермского края и других регионов Российской Федерации на сумму 155 тыс.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На предоставление субсидий субъектам малого и среднего предпринимательства на 300 тыс. рублей средств местного бюджета было привлечено 7</w:t>
      </w:r>
      <w:r w:rsidR="0002746A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>8 млн. руб. сре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аевого и федерального бюджета. Таким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образом, на 1 рубль местного бюджета привлечено 28 рублей из других уровней бюджетов.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предпринимательства, получившими субсидии на возмещение части своих затрат, было создано 27 новых рабочих мест.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Часть мероприятий подпрограммы проводилась с участием средств Чайковского городского поселения, переданных в бюджет Чайковского муниципального района на выполнение полномочий по созданию условий для развития малого и среднего предпринимательства, в сумме 300 тыс. рублей.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Было организовано и проведено 16 конференций, семинаров для  субъектов малого и среднего предпринимательства об особенностях ведения бизнеса, форум  по основам предпринимательской деятельности.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муниципальной программы «Развитие сельского хозяйства в Чайковском муниципальном районе» составили 21 млн. рублей, что составляет 92,7 % от плановых назначений. В результате программных мероприятий в 2015 году  количество оформленных сельскохозяйственными товаропроизводителями земельных участков из земель </w:t>
      </w:r>
      <w:r w:rsidR="005F4532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D30E3E">
        <w:rPr>
          <w:rFonts w:ascii="Times New Roman" w:hAnsi="Times New Roman" w:cs="Times New Roman"/>
          <w:sz w:val="28"/>
          <w:szCs w:val="28"/>
        </w:rPr>
        <w:t xml:space="preserve"> назначения составило 2244 га, вовлечены в оборот неиспользуемые </w:t>
      </w:r>
      <w:r w:rsidR="005F4532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D30E3E">
        <w:rPr>
          <w:rFonts w:ascii="Times New Roman" w:hAnsi="Times New Roman" w:cs="Times New Roman"/>
          <w:sz w:val="28"/>
          <w:szCs w:val="28"/>
        </w:rPr>
        <w:t xml:space="preserve"> земли в количестве 150 га.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Доля используемой пашни в хозяйствах всех категорий составила 60,52%. (100% к плану).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 xml:space="preserve">Посевная площадь в </w:t>
      </w:r>
      <w:r w:rsidR="005F4532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D30E3E">
        <w:rPr>
          <w:rFonts w:ascii="Times New Roman" w:hAnsi="Times New Roman" w:cs="Times New Roman"/>
          <w:sz w:val="28"/>
          <w:szCs w:val="28"/>
        </w:rPr>
        <w:t xml:space="preserve"> организациях и КФХ  увеличилась с 27083 га до 27408 га.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 xml:space="preserve">Благоприятные погодные условия позволили СХТП перевыполнить планы заготовки кормов. Произведено кормов 18563 </w:t>
      </w:r>
      <w:proofErr w:type="spellStart"/>
      <w:r w:rsidRPr="00D30E3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30E3E">
        <w:rPr>
          <w:rFonts w:ascii="Times New Roman" w:hAnsi="Times New Roman" w:cs="Times New Roman"/>
          <w:sz w:val="28"/>
          <w:szCs w:val="28"/>
        </w:rPr>
        <w:t xml:space="preserve"> к. ед. (124,6% к плану). Насыщенность минеральными удобрениями 11,44% (99,5%  плану).</w:t>
      </w:r>
    </w:p>
    <w:p w:rsidR="00D30E3E" w:rsidRPr="00380A3F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A3F">
        <w:rPr>
          <w:rFonts w:ascii="Times New Roman" w:hAnsi="Times New Roman" w:cs="Times New Roman"/>
          <w:iCs/>
          <w:sz w:val="28"/>
          <w:szCs w:val="28"/>
        </w:rPr>
        <w:t>Подпрограмма 2 «Малые формы хозяйствования»:</w:t>
      </w:r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В 2015 году Чайковский муниципальный район принимал участие в краевом конкурсе муниципальных программ по развитию малых форм хозяйствования на селе. На эти цели  из районного бюджета было выделено 3,2 млн.р. и привлечено 18,8 млн. р</w:t>
      </w:r>
      <w:r w:rsidR="005F4532">
        <w:rPr>
          <w:rFonts w:ascii="Times New Roman" w:hAnsi="Times New Roman" w:cs="Times New Roman"/>
          <w:sz w:val="28"/>
          <w:szCs w:val="28"/>
        </w:rPr>
        <w:t>ублей</w:t>
      </w:r>
      <w:r w:rsidRPr="00D30E3E">
        <w:rPr>
          <w:rFonts w:ascii="Times New Roman" w:hAnsi="Times New Roman" w:cs="Times New Roman"/>
          <w:sz w:val="28"/>
          <w:szCs w:val="28"/>
        </w:rPr>
        <w:t xml:space="preserve"> средств федерального и краевого бюджетов, которые направлены на реализацию следующих мер поддержки: 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- субсидирование на развитие одной семейной животноводческой фермы;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- 10 КФХ получили гранты на поддержку начинающих фермеров по 1,5 млн. рублей;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- компенсацию расходов по оформлению  в собственность 11 га с/</w:t>
      </w:r>
      <w:proofErr w:type="spellStart"/>
      <w:r w:rsidRPr="00D30E3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0E3E">
        <w:rPr>
          <w:rFonts w:ascii="Times New Roman" w:hAnsi="Times New Roman" w:cs="Times New Roman"/>
          <w:sz w:val="28"/>
          <w:szCs w:val="28"/>
        </w:rPr>
        <w:t xml:space="preserve"> земель КФХ.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Объем вложенных собственных средств участниками вышеперечисленных мероприятий составил 6,7 млн.р. В КФХ в результате реализации мероприятий  создано 13 рабочих мест.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 xml:space="preserve">Кроме этого в 2015 году продолжалось возмещение части затрат из федерального и краевого бюджетов на уплату процентов по кредитам для малых форм хозяйствования. Объем привлеченных кредитных ресурсов малыми формами хозяйствования на развитие сельхозпроизводства, строительство и реконструкцию животноводческих помещений, газификацию </w:t>
      </w:r>
      <w:r w:rsidRPr="00D30E3E">
        <w:rPr>
          <w:rFonts w:ascii="Times New Roman" w:hAnsi="Times New Roman" w:cs="Times New Roman"/>
          <w:sz w:val="28"/>
          <w:szCs w:val="28"/>
        </w:rPr>
        <w:lastRenderedPageBreak/>
        <w:t>жилых домов составил 620 т. р. По причине низкой привлекательности кредитов из-за высокой ставки по кредитам и сокращения перечня целевых направлений использования кредита, заключено 4 кредитных договора и займа.</w:t>
      </w:r>
    </w:p>
    <w:p w:rsidR="00D30E3E" w:rsidRPr="00D30E3E" w:rsidRDefault="00D30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E3E">
        <w:rPr>
          <w:rFonts w:ascii="Times New Roman" w:hAnsi="Times New Roman" w:cs="Times New Roman"/>
          <w:sz w:val="28"/>
          <w:szCs w:val="28"/>
        </w:rPr>
        <w:t>Организованы две сельскохозяйственные ярмарки, в которых приняли участие около 130 торговых представителей (в том числе из других регионов России).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«Муниципальные дороги Чайковского муниципального района» осуществлялась за счет средств дорожного фонда Чайковского муниципального района, сформированного в соответствии с законодательством. Расходы по муниципальной программе за счет средств дорожного фонда Чайковского муниципального района составили 50,3 млн. рублей, что составляет 88,9 % от плановых назначений.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В соответствии с Порядком формирования и использования дорожного фонда Чайковского муниципального района средства были направлены на содержание дорог в объеме 32 млн.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, текущий ремонт 16 млн. рубле</w:t>
      </w:r>
      <w:r w:rsidR="005F4532">
        <w:rPr>
          <w:rFonts w:ascii="Times New Roman" w:hAnsi="Times New Roman" w:cs="Times New Roman"/>
          <w:sz w:val="28"/>
          <w:szCs w:val="28"/>
        </w:rPr>
        <w:t>й</w:t>
      </w:r>
      <w:r w:rsidRPr="00F455F0">
        <w:rPr>
          <w:rFonts w:ascii="Times New Roman" w:hAnsi="Times New Roman" w:cs="Times New Roman"/>
          <w:sz w:val="28"/>
          <w:szCs w:val="28"/>
        </w:rPr>
        <w:t xml:space="preserve"> и капитальный ремонт 1.5 млн. руб. По итогам 2015 года объем выполненных работ по содержанию автодорог составил 199,1 км, ремонт автодорог проведен  на участках Сосново-Дедушкино – 2,8 км;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Ольховка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ОС-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Кемуль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- 0,2 км;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Зипуново-Сарапулка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– 1,4 км. Проведено устройство тротуара на автодороге Фоки-1 протяженностью 0,5 км.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результате проведения ремонта дорог (4,4 км) уменьшилась протяженность дорог, не отвечающих нормативным требованиям.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«Совершенствование муниципального управления Чайковского муниципального района» в 2015 году составили 55 млн. рублей, или 99,2% от плановых назначений.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 целью повышения качества и доступности муниципальных услуг администрации Чайковского муниципального района в 2015 году создана система предоставления и контроля за предоставлением муниципальных услуг, развита сеть «окон» </w:t>
      </w:r>
      <w:r w:rsidR="0002579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(МФЦ) </w:t>
      </w:r>
      <w:r w:rsidRPr="00F455F0">
        <w:rPr>
          <w:rFonts w:ascii="Times New Roman" w:hAnsi="Times New Roman" w:cs="Times New Roman"/>
          <w:sz w:val="28"/>
          <w:szCs w:val="28"/>
        </w:rPr>
        <w:t xml:space="preserve">на территории района, муниципальные услуги предоставляются в электронном виде, в том числе через единый портал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, был осуществлен капитальный ремонт помещений для многофункционального центра предоставления государственных и муниципальных услуг в сумме 4,4 млн. рублей.</w:t>
      </w:r>
    </w:p>
    <w:p w:rsidR="00A310CD" w:rsidRPr="00F455F0" w:rsidRDefault="00A310CD" w:rsidP="00025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сокращение среднего времени ожидания в очереди при обращении заявителя за услугой, сократилось время ожидания в очереди при обращении заявителя в </w:t>
      </w:r>
      <w:r w:rsidR="00025797">
        <w:rPr>
          <w:rFonts w:ascii="Times New Roman" w:hAnsi="Times New Roman" w:cs="Times New Roman"/>
          <w:sz w:val="28"/>
          <w:szCs w:val="28"/>
        </w:rPr>
        <w:t>администрацию Чайковского муниципального района</w:t>
      </w:r>
      <w:r w:rsidRPr="00F455F0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до 13,6 минут (плановое значение – 15 минут).</w:t>
      </w:r>
      <w:r w:rsidR="00025797">
        <w:rPr>
          <w:rFonts w:ascii="Times New Roman" w:hAnsi="Times New Roman" w:cs="Times New Roman"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>Проведена работа по открытию удаленных рабочих мест МФЦ в поселениях</w:t>
      </w:r>
      <w:r w:rsidR="00025797">
        <w:rPr>
          <w:rFonts w:ascii="Times New Roman" w:hAnsi="Times New Roman" w:cs="Times New Roman"/>
          <w:sz w:val="28"/>
          <w:szCs w:val="28"/>
        </w:rPr>
        <w:t xml:space="preserve">. </w:t>
      </w:r>
      <w:r w:rsidRPr="00F455F0">
        <w:rPr>
          <w:rFonts w:ascii="Times New Roman" w:hAnsi="Times New Roman" w:cs="Times New Roman"/>
          <w:sz w:val="28"/>
          <w:szCs w:val="28"/>
        </w:rPr>
        <w:t>Благодаря этому, удовлетворенность качеством получения  муниципальных услуг составила 99%, при плановом значении 80 % и доля жителей Чайковского района, имеющих доступ к получению муниципальных услуг по принципу «одного окна» в МФЦ» составил – 99%.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В 2015 году в администрации Чайковского муниципального района получили дополнительное образование 40 муниципальных служащих, что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23,81% от общего количества муниципальных служащих Чайковского муниципального района на сумму 480 тыс. руб. Благодаря чему, доля служащих своевременно прошедших обучение от общего количества служащих составила 79,76% (план не менее 70%), что на 9,76 % превышает плановое значение. </w:t>
      </w:r>
      <w:proofErr w:type="gramEnd"/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полном объеме и своевременно проведены мероприятия по обеспечению открытости и доступности к проектам нормативных правовых актов администрации Чайковского муниципального района. В 2015 году своевременно опубликованы 386 постановлений администрации Чайковского муниципального района, 88 решений Земского Собрания Чайковского муниципального района, на официальном сайте администрации Чайковского муниципального района своевременно размещено 329 проектов МНПА, 305 - принятых правовых актов.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С целью обеспечения прав жителей Чайковского муниципального района на доступ к официальной информации о деятельности органов местного самоуправления издается Вестник местного самоуправления,</w:t>
      </w:r>
      <w:r w:rsidRPr="00F45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5F0">
        <w:rPr>
          <w:rFonts w:ascii="Times New Roman" w:hAnsi="Times New Roman" w:cs="Times New Roman"/>
          <w:sz w:val="28"/>
          <w:szCs w:val="28"/>
        </w:rPr>
        <w:t>в 2015 году сформировано 27 вестников местного самоуправления (приложение к газете «Огни Камы») на эти цели затрачено 2</w:t>
      </w:r>
      <w:r w:rsidR="0002746A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>5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«Управление муниципальными финансами Чайковского муниципального района» составили 58 млн. рублей, или 99,4% от плановых назначений.</w:t>
      </w:r>
    </w:p>
    <w:p w:rsidR="00A310CD" w:rsidRPr="00F455F0" w:rsidRDefault="00A310CD" w:rsidP="00025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Целью реализации муниципальной программы являлось обеспечение сбалансированности и устойчивости бюджета Чайковского муниципального района, а также повышение эффективности и качества управления муниципальными финансами.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течение 2015 года обеспечено своевременное исполнение расходных обязательств, привлечение кредитных ресурсов для покрытия временных кассовых разрывов не производилось. Кроме того в процессе исполнения бюджета в 2015 году в целях сбалансированности бюджета «собственные» расходы бюджета Чайковского муниципального района были сокращены на сумму более 15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администрации Чайковского муниципального района выделены средства на предупреждение, ликвидацию чрезвычайных ситуаций и обеспечение пожарной безопасности и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пострадавшим от пожара в сумме 1,1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целях повышения финансовой устойчивости местных бюджетов поселениям были переданы межбюджетные трансферты на выравнивание бюджетной обеспеченности поселений из районного фонда финансовой поддержки поселений в сумме 38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по муниципальной программе «Социальная поддержка граждан Чайковского муниципального района»  исполнены на 98,9% к плановым назначениям и составили 81,6 млн. рублей.</w:t>
      </w:r>
    </w:p>
    <w:p w:rsidR="00A310CD" w:rsidRPr="00F455F0" w:rsidRDefault="00A310CD" w:rsidP="00025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Выплата компенсации части родительской платы за содержание ребенка в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организациях, реализующих программу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произведена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в сумме 26,2 млн. рублей. Количество получателей составило 6 925 человек.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Кроме того, меры социальной поддержки предоставлены:</w:t>
      </w:r>
    </w:p>
    <w:p w:rsidR="00A310CD" w:rsidRPr="00F455F0" w:rsidRDefault="00A310CD" w:rsidP="00F455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на обеспечение бесплатным питанием 1 137 учащимся из многодетных малоимущих семей в сумме 9,1 млн. рублей и 2 745 учащимся из малоимущих семей в сумме 23,7 млн. рублей;</w:t>
      </w:r>
    </w:p>
    <w:p w:rsidR="00A310CD" w:rsidRPr="00F455F0" w:rsidRDefault="00A310CD" w:rsidP="00F455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на обеспечение одеждой для посещения школы и спортивной формой затрачено 2,4 млн. рублей  на 1 071 учащегося из многодетных малоимущих семей.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оздоровлению и отдыху детей осуществлялось за счет двух источников. </w:t>
      </w:r>
    </w:p>
    <w:p w:rsidR="00A310CD" w:rsidRPr="00F455F0" w:rsidRDefault="00A310CD" w:rsidP="00025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Средства районного бюджета в сумме 2,1 млн. рублей были направлены на оздоровление детей в лагерях с круглосуточным пребыванием. Всего за счет средств местного бюджета был оздоровлен  871 ребенок. За счет сре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аевого бюджета в 2015 году оздоровлено 4 592 ребенка на сумму 18 млн. руб.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Расходы по муниципальной программе «Организация охраны окружающей среды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характера на территории Чайковского муниципального района» исполнены на 98,6% от плановых назначений и составили 92 тыс.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был проведен муниципальный конкурс в рамках акции «Дни защиты от экологической опасности»; проводились мероприятия по информационному обеспечению граждан по вопросам охраны окружающей среды.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по муниципальной программе «Устойчивое развитие сельских территорий Чайковского муниципального района» произведены в сумме 13 990,790 тыс. рублей, что составляет 100% от плановых назначений. В  рамках реализации подпрограммы «Создание комфортных условий жизнедеятельности на сельских территориях Чайковского муниципального района» в 2015 году было выдано 7 свидетельств на предоставление социальных выплат на строительство (приобретение) жилья молодым семьям и молодым специалистам, проживающим в сельской местности, из которых 1 свидетельство реализовано. Срок реализации оставшихся свидетельств - до декабря 2016 года. Выплаты произведены за счет средств бюджетов сельских поселений, переданных в бюджет Чайковского муниципального района на выполнение полномочий по обеспечению граждан, проживающих в сельской местности, в том числе молодых семей и молодых специалистов, жилыми помещениями, в сумме 2 071,0 тыс. рублей и средств федерального бюджета в сумме 4,8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В целях создания благоприятных инфраструктурных условий сельской местности Чайковского муниципального района в ходе реализации мероприятий по развитию газификации в сельской местности за счет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средств местного и федерального бюджетов в 2015 году: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закончено строительство газопровода высокого давления и распределительного газопровода низкого давления для газоснабжения 5-ти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многоквартирных жилых домов на ст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аучук (1791,9 п.м.), затраты в 2015 году составили 2,3 млн. рублей; 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закончено строительство распределительных газопроводов для газификации жилого фонда индивидуальной застройки в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арнавы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(3633,5 п.м.) в сумме 3,3 млн.рублей;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завершена газификация жилого фонда с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оки ул.Садовая (1,364 км) в сумме 1,1 млн.рублей; 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выполнен первый этап разработки ПСД по объектам «Распределительные газопроводы в д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едушкино,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д.Маракуши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 в сумме 491 тыс.рублей.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«Управление и распоряжение муниципальным имуществом» в 2015 году были предусмотрены средства местного бюджета в сумме 22 млн. рублей. Кассовые расходы составили 21 млн. рублей, или 97,3% от плановых назначений.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ходе реализации подпрограммы было оформлено 33 технических плана объектов муниципальной собственности, демонтировано 76 рекламных конструкций, проведена оценка рыночной стоимости 37 объектов муниципальной собственности, произведен капитальный ремонт кровли ДБ «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», ликвидировано муниципальное бюджетное учреждение «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имущественное казначейство».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ходе реализации подпрограммы был сформирован и поставлен на государственный кадастровый учет 21 земельный участок, проведена оценка рыночной стоимости 5 земельных участков.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Сокращено расходов бюджета на содержание непрофильного имущества на 5.3 %. Увеличились поступления неналоговых доход</w:t>
      </w:r>
      <w:r w:rsidR="00825435">
        <w:rPr>
          <w:rFonts w:ascii="Times New Roman" w:hAnsi="Times New Roman" w:cs="Times New Roman"/>
          <w:sz w:val="28"/>
          <w:szCs w:val="28"/>
        </w:rPr>
        <w:t>ов в объеме более 3 млн. рублей</w:t>
      </w:r>
      <w:r w:rsidRPr="00F455F0">
        <w:rPr>
          <w:rFonts w:ascii="Times New Roman" w:hAnsi="Times New Roman" w:cs="Times New Roman"/>
          <w:sz w:val="28"/>
          <w:szCs w:val="28"/>
        </w:rPr>
        <w:t xml:space="preserve"> на 15%.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«Взаимодействие общества и власти в Чайковском муниципальном районе» составили 997 тыс. рублей, или 61,6% от плановых назначений.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национальной политики были проведены мониторинговые исследования, подготовлены 2 аналитические справки по результатам проведенных опросов, проведены национальные праздники: «Сабантуй», «День удмуртской культуры». Приняло участие  3200  человек, что составило 54% от общего количества населения татаро-башкирской и удмуртской национальностей. 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Расходы на обеспечение мероприятий подпрограммы «Поддержка социально ориентированных некоммерческих организаций Чайковского муниципального района» за счет средств местного бюджета произведены в размере 100 % от плановых назначений в сумме 666 тыс.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рамках реализации подпрограммы предоставлены гранты в форме субсидий социально ориентированным некоммерческим организациям на проведение социально значимых мероприятий: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для ветеранов войны, труда, вооруженных Сил и правоохранительных органов;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для инвалидов;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lastRenderedPageBreak/>
        <w:t>- для ветеранов войны в Афганистане, Чечне и других локальных конфликтов;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для инвалидов с нарушениями зрения;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для родителей детей-инвалидов и молодых инвалидов.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2015 году были произведены расходы на обеспечение мероприятий, не включенных в муниципальные программы Чайковского муниципального района, в сумме 116 млн. рублей при плановых назначениях 139 млн. рублей, что составляет 83,2%.  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 xml:space="preserve">Расходы </w:t>
      </w: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на выполнение полномочий по размещению муниципального заказа произведены в соответствии с количеством проведенных процедур для поселений</w:t>
      </w:r>
      <w:proofErr w:type="gramEnd"/>
      <w:r w:rsidRPr="00825435">
        <w:rPr>
          <w:rFonts w:ascii="Times New Roman" w:hAnsi="Times New Roman" w:cs="Times New Roman"/>
          <w:bCs/>
          <w:iCs/>
          <w:sz w:val="28"/>
          <w:szCs w:val="28"/>
        </w:rPr>
        <w:t>, неисполненные средства в сумме 61,389 тыс. рублей возвращены в бюджеты поселений.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В 2015 году проводился капитальный ремонт помещений под специализированный жилищный фонд по адресу ул</w:t>
      </w: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825435">
        <w:rPr>
          <w:rFonts w:ascii="Times New Roman" w:hAnsi="Times New Roman" w:cs="Times New Roman"/>
          <w:bCs/>
          <w:iCs/>
          <w:sz w:val="28"/>
          <w:szCs w:val="28"/>
        </w:rPr>
        <w:t>риморский бульвар, 21. Расходы составили 1 761,939 тыс. рублей. Подготовлено 4 квартиры в 1 подъезде для предоставления под служебное жилье.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За счет средств районного бюджета были оплачены работы по разработке чертежей градостроительного плана земельного участка на топографической основе в сумме 165,000 тыс. рублей, по разработке схемы размещения рекламных конструкций Чайковского муниципального района в сумме 51,445тыс. рублей, произведена оплата публичного сервитута земельных участков в границах автомобильной дороги на сумму 200,0 тыс. рублей.</w:t>
      </w:r>
      <w:proofErr w:type="gramEnd"/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В сфере образования были произведены расходы на содержание МБДОУ детский сад № 26, находящегося на капитальном ремонте, в сумме 839,670 тыс. рублей, которые направлены на уплату налогов, оплату топливно-энергетических ресурсов, заработную плату заведующей.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Расходы на оплату ранее принятых обязательств по стипендиальному обеспечению обучающихся в 10-х и 11-х классах общеобразовательных организаций, срок действия которых закончился, профинансированы из краевого бюджета в сумме 8,796 тыс. рублей по результатам проверки в 2014 году  Министерством финансов Пермского края.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выявления и поощрения учащихся, проявивших творческие способности и интерес к научной деятельности, в 2015 году из бюджета Пермского края было выделено 145 тыс. рублей. В результате 28 учащихся общеобразовательных организаций были награждены знаком отличия «Гордость Пермского края» и поощрены денежной премией в размере 5 тыс. рублей. 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В 2015 году были выделены средства всех уровней бюджета на приобретение путевок на санаторно-курортное лечение работников бюджетной сферы и оздоровления в сумме 972,600 тыс. рублей. В результате проведения конкурсных процедур было приобретено 70 путевок на сумму 810,889 тыс. рублей.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 xml:space="preserve">На обеспечение жильем отдельных категорий граждан, предусмотренных ФЗ «О ветеранах в РФ» и ФЗ «О социальной защите инвалидов в РФ», Указом Президента № 714 от 07.05.2008г., были выделены средства федерального </w:t>
      </w:r>
      <w:r w:rsidRPr="008254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бюджета в сумме 9 766,583 тыс. рублей. В течени</w:t>
      </w: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825435">
        <w:rPr>
          <w:rFonts w:ascii="Times New Roman" w:hAnsi="Times New Roman" w:cs="Times New Roman"/>
          <w:bCs/>
          <w:iCs/>
          <w:sz w:val="28"/>
          <w:szCs w:val="28"/>
        </w:rPr>
        <w:t xml:space="preserve"> года оплата произведена по фактически предъявленным 8 сертификатам.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Средства федерального бюджета в сумме 1 223,856 тыс. рублей были выделены на обеспечение жильем отдельных категорий граждан, установленных Федеральными законами от 12.01.1995г. № 5-ФЗ «О ветеранах», от 24.11.1995г. № 181-ФЗ «О социальной защите инвалидов в РФ», оплата произведена по фактически предъявленным 2 сертификатам.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Произведена выплата единовременной материальной помощи врачам – молодым специалистам за счет средств местного бюджета в сумме 400,000 тыс. рублей.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В 2015 году продолжилась реализация приоритетного регионального проекта «Новая школа» за счет экономии сре</w:t>
      </w: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дств кр</w:t>
      </w:r>
      <w:proofErr w:type="gramEnd"/>
      <w:r w:rsidRPr="00825435">
        <w:rPr>
          <w:rFonts w:ascii="Times New Roman" w:hAnsi="Times New Roman" w:cs="Times New Roman"/>
          <w:bCs/>
          <w:iCs/>
          <w:sz w:val="28"/>
          <w:szCs w:val="28"/>
        </w:rPr>
        <w:t>аевого бюджета, образовавшейся в результате проведения конкурсных процедур по заявкам, утвержденным до 2013 года. Расходы составили 913,603 тыс. рублей, не исполнено 9,782 тыс. рублей.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Также завершилась реализация приоритетного регионального проекта «Приведение в нормативное состояние объектов социальной сферы» в сумме 115,800 тыс. рублей в МБУ ДО «ЧДШИ №1» и МБУК «Чайковская художественная галерея».</w:t>
      </w:r>
    </w:p>
    <w:p w:rsidR="00A310CD" w:rsidRPr="00825435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iCs/>
          <w:sz w:val="28"/>
          <w:szCs w:val="28"/>
        </w:rPr>
        <w:t>За счет сре</w:t>
      </w:r>
      <w:proofErr w:type="gramStart"/>
      <w:r w:rsidRPr="00825435">
        <w:rPr>
          <w:rFonts w:ascii="Times New Roman" w:hAnsi="Times New Roman" w:cs="Times New Roman"/>
          <w:bCs/>
          <w:iCs/>
          <w:sz w:val="28"/>
          <w:szCs w:val="28"/>
        </w:rPr>
        <w:t>дств кр</w:t>
      </w:r>
      <w:proofErr w:type="gramEnd"/>
      <w:r w:rsidRPr="00825435">
        <w:rPr>
          <w:rFonts w:ascii="Times New Roman" w:hAnsi="Times New Roman" w:cs="Times New Roman"/>
          <w:bCs/>
          <w:iCs/>
          <w:sz w:val="28"/>
          <w:szCs w:val="28"/>
        </w:rPr>
        <w:t>аевого бюджета были произведены расходы в сумме 272,812 тыс. рублей на завершение реконструкции ДОУ №9, завершены работы по строительству здания скорой помощи в сумме 8 137,982 тыс.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Большую долю расходов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мероприятиях составляют межбюджетные трансферты в бюджеты поселений Чайковского муниципального района. На эти цели израсходовано 96 млн. руб.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2015 году в местном бюджете была оказана финансовая помощь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на обеспечение сбалансированности бюджетов сельских поселений в рамках исполнения полномочия по выравниванию уровня бюджетной обеспеченности поселений на компенсацию выпадающих доходов бюджетов сельских поселений от продажи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и аренды земельных участков, государственная собственность на которые не разграничена, в сумме 6,9 млн. рублей.</w:t>
      </w:r>
    </w:p>
    <w:p w:rsidR="00A310CD" w:rsidRPr="00F455F0" w:rsidRDefault="00A310CD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Низкое исполнение по использованию средства краевого бюджета на реализацию инвестиционных проектов и приоритетных региональных проектов в поселениях, не поступили средства: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- 750 тыс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ублей – по инвестиционному проекту «ПИР и ПСД по реконструкции систем очистки сточных вод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Большебукорского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сельского поселения» конкурсные процедуры не проводились, муниципальный контракт не заключен, ввиду недостаточного количества средств. В декабре 2015 года были внесены изменения в наименование проекта, реализация планируется в 2016 году;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- 1 480 тыс.рублей – по инвестиционному проекту «Реконструкция водопроводных сетей п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асечный» подрядчиком не исполнены условия контракта, повлекшие судебные процедуры. Решением Арбитражного суда Пермского края от 08.10.2015 г. определено расторжение муниципального </w:t>
      </w:r>
      <w:r w:rsidRPr="00F455F0">
        <w:rPr>
          <w:rFonts w:ascii="Times New Roman" w:hAnsi="Times New Roman" w:cs="Times New Roman"/>
          <w:sz w:val="28"/>
          <w:szCs w:val="28"/>
        </w:rPr>
        <w:lastRenderedPageBreak/>
        <w:t>контракта с подрядчиком и внесением его в реестр недобросовестных поставщиков (подрядчиков). Средства будут востребованы в 2016 году;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- 782 тыс.рублей – по инвестиционному проекту «Разработка ПСД на газификацию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арково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 отсутствует положительное заключение Государственной экспертизы, срок получения январь 2016 года;</w:t>
      </w:r>
    </w:p>
    <w:p w:rsidR="00A310CD" w:rsidRPr="00F455F0" w:rsidRDefault="00A310CD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- 9,5 млн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ублей - не поступили средства краевого бюджета по ПРП «Достойное жилье»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«Ликвидация ветхих (аварийных) домов по причине не предоставления жилых помещений для переселения граждан. Подрядчиком нарушены сроки сдачи объекта, строительство не завершено.</w:t>
      </w:r>
    </w:p>
    <w:p w:rsidR="00A310CD" w:rsidRPr="00F455F0" w:rsidRDefault="00A310CD" w:rsidP="00F455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Средства краевого бюджета в сумме 10 млн. рублей на строительство крытого катка с ледовым покрытием не перечислены в бюджет Чайковского городского поселения в связи с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необеспечением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поселением обязательств по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долевому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12">
        <w:rPr>
          <w:rFonts w:ascii="Times New Roman" w:hAnsi="Times New Roman" w:cs="Times New Roman"/>
          <w:sz w:val="28"/>
          <w:szCs w:val="28"/>
        </w:rPr>
        <w:t xml:space="preserve">В рамках исполнения Указа Президента Российской Федерации от 07.05.2012 года № 597 «О мероприятиях по реализации государственной социальной политики» фактическая средняя заработная плата </w:t>
      </w:r>
      <w:r w:rsidRPr="00825435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общеобразовательных учреждений и специальных (коррекционных) образовательных учреждений, финансовое обеспечение которой осуществляется за счет средств краевого бюджета, в 2015 году достигла  28 935  рублей, в том числе учителей 29 524 рубля, </w:t>
      </w:r>
      <w:r w:rsidRPr="001F5512">
        <w:rPr>
          <w:rFonts w:ascii="Times New Roman" w:hAnsi="Times New Roman" w:cs="Times New Roman"/>
          <w:sz w:val="28"/>
          <w:szCs w:val="28"/>
        </w:rPr>
        <w:t>что составляет соответственно 102,5% и 104,6</w:t>
      </w:r>
      <w:proofErr w:type="gramEnd"/>
      <w:r w:rsidRPr="001F5512">
        <w:rPr>
          <w:rFonts w:ascii="Times New Roman" w:hAnsi="Times New Roman" w:cs="Times New Roman"/>
          <w:sz w:val="28"/>
          <w:szCs w:val="28"/>
        </w:rPr>
        <w:t>% от средней заработной платы по Пермскому краю.</w:t>
      </w:r>
    </w:p>
    <w:p w:rsid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5512">
        <w:rPr>
          <w:rFonts w:ascii="Times New Roman" w:hAnsi="Times New Roman" w:cs="Times New Roman"/>
          <w:sz w:val="28"/>
          <w:szCs w:val="28"/>
        </w:rPr>
        <w:t xml:space="preserve">актическая средняя заработная плата </w:t>
      </w:r>
      <w:r w:rsidRPr="00825435">
        <w:rPr>
          <w:rFonts w:ascii="Times New Roman" w:hAnsi="Times New Roman" w:cs="Times New Roman"/>
          <w:bCs/>
          <w:sz w:val="28"/>
          <w:szCs w:val="28"/>
        </w:rPr>
        <w:t>педагогических работников муниципальных дошкольных образовательных учреждений, финансовое обеспечение которой осуществляется за счет сре</w:t>
      </w:r>
      <w:proofErr w:type="gramStart"/>
      <w:r w:rsidRPr="00825435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825435">
        <w:rPr>
          <w:rFonts w:ascii="Times New Roman" w:hAnsi="Times New Roman" w:cs="Times New Roman"/>
          <w:bCs/>
          <w:sz w:val="28"/>
          <w:szCs w:val="28"/>
        </w:rPr>
        <w:t>аевого бюджета,  в 2015 году достигла  25 725  рублей, что составляет 104,9 % от средней заработной платы в сфере общего образования.</w:t>
      </w:r>
    </w:p>
    <w:p w:rsid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5512">
        <w:rPr>
          <w:rFonts w:ascii="Times New Roman" w:hAnsi="Times New Roman" w:cs="Times New Roman"/>
          <w:sz w:val="28"/>
          <w:szCs w:val="28"/>
        </w:rPr>
        <w:t xml:space="preserve">актическая средняя заработная плата педагогических работников </w:t>
      </w:r>
      <w:r w:rsidRPr="00825435">
        <w:rPr>
          <w:rFonts w:ascii="Times New Roman" w:hAnsi="Times New Roman" w:cs="Times New Roman"/>
          <w:bCs/>
          <w:sz w:val="28"/>
          <w:szCs w:val="28"/>
        </w:rPr>
        <w:t>учреждений дополнительного образования в 2015 году достигла 24 533 руб., при плане 23 912 руб., что составляет 102,6 % от плановой</w:t>
      </w:r>
      <w:r w:rsidRPr="001F5512">
        <w:rPr>
          <w:rFonts w:ascii="Times New Roman" w:hAnsi="Times New Roman" w:cs="Times New Roman"/>
          <w:sz w:val="28"/>
          <w:szCs w:val="28"/>
        </w:rPr>
        <w:t xml:space="preserve"> по Соглашению с Министерством образования и науки  Пермского края. </w:t>
      </w:r>
    </w:p>
    <w:p w:rsidR="00D76EEC" w:rsidRP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5512">
        <w:rPr>
          <w:rFonts w:ascii="Times New Roman" w:hAnsi="Times New Roman" w:cs="Times New Roman"/>
          <w:sz w:val="28"/>
          <w:szCs w:val="28"/>
        </w:rPr>
        <w:t xml:space="preserve">актическая средняя заработная </w:t>
      </w:r>
      <w:r w:rsidRPr="00825435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825435">
        <w:rPr>
          <w:rFonts w:ascii="Times New Roman" w:hAnsi="Times New Roman" w:cs="Times New Roman"/>
          <w:bCs/>
          <w:sz w:val="28"/>
          <w:szCs w:val="28"/>
        </w:rPr>
        <w:t>работников культуры достигла 19 917 руб., при плане 19 485,20 руб., что составляет 102,2%.</w:t>
      </w:r>
    </w:p>
    <w:p w:rsidR="00FA7EE4" w:rsidRPr="00F455F0" w:rsidRDefault="00FA7EE4" w:rsidP="00F455F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Кроме того, в рамках решения задачи по обеспечению детей дошкольного возраста местами в дошкольных образовательных учреждениях, в бюджете Чайковского муниципального района в 2015 году были предусмотрены средства:</w:t>
      </w:r>
    </w:p>
    <w:p w:rsidR="00D76EEC" w:rsidRPr="00F455F0" w:rsidRDefault="00825435" w:rsidP="00825435">
      <w:pPr>
        <w:numPr>
          <w:ilvl w:val="0"/>
          <w:numId w:val="6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на приобретение здания под детское образовательное учреждение в с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оки. Средства местного, краевого и федерального бюджетов освоены в полном объеме 52,6 млн. руб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Здание детского сада на 150 мест приобретено и с 1 января 2016 года начало функционировать;</w:t>
      </w:r>
    </w:p>
    <w:p w:rsidR="00D76EEC" w:rsidRPr="00F455F0" w:rsidRDefault="00825435" w:rsidP="00825435">
      <w:pPr>
        <w:numPr>
          <w:ilvl w:val="0"/>
          <w:numId w:val="6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С целью доступности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групп населения в учреждения культуры завершено строительство пандусов Чайковской художественной галереи – 400 т.р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Дворца молодежи – 1411 т.руб. </w:t>
      </w:r>
    </w:p>
    <w:p w:rsid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sz w:val="28"/>
          <w:szCs w:val="28"/>
        </w:rPr>
        <w:t>В 2015 году завершено строительство зд</w:t>
      </w:r>
      <w:r>
        <w:rPr>
          <w:rFonts w:ascii="Times New Roman" w:hAnsi="Times New Roman" w:cs="Times New Roman"/>
          <w:bCs/>
          <w:sz w:val="28"/>
          <w:szCs w:val="28"/>
        </w:rPr>
        <w:t>ания скорой помощи – 8 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D76EEC" w:rsidRP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825435">
        <w:rPr>
          <w:rFonts w:ascii="Times New Roman" w:hAnsi="Times New Roman" w:cs="Times New Roman"/>
          <w:bCs/>
          <w:sz w:val="28"/>
          <w:szCs w:val="28"/>
        </w:rPr>
        <w:t xml:space="preserve">одготовлено ПСД строительство спортивной площадки с </w:t>
      </w:r>
      <w:proofErr w:type="gramStart"/>
      <w:r w:rsidRPr="00825435">
        <w:rPr>
          <w:rFonts w:ascii="Times New Roman" w:hAnsi="Times New Roman" w:cs="Times New Roman"/>
          <w:bCs/>
          <w:sz w:val="28"/>
          <w:szCs w:val="28"/>
        </w:rPr>
        <w:t>искусственным</w:t>
      </w:r>
      <w:proofErr w:type="gramEnd"/>
      <w:r w:rsidRPr="00825435">
        <w:rPr>
          <w:rFonts w:ascii="Times New Roman" w:hAnsi="Times New Roman" w:cs="Times New Roman"/>
          <w:bCs/>
          <w:sz w:val="28"/>
          <w:szCs w:val="28"/>
        </w:rPr>
        <w:t xml:space="preserve"> покрытие на сумму  33 т.р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25435">
        <w:rPr>
          <w:rFonts w:ascii="Times New Roman" w:hAnsi="Times New Roman" w:cs="Times New Roman"/>
          <w:bCs/>
          <w:sz w:val="28"/>
          <w:szCs w:val="28"/>
        </w:rPr>
        <w:t xml:space="preserve"> проект оправлен на экспертизу срок экспертизы 2016 год.</w:t>
      </w:r>
    </w:p>
    <w:p w:rsidR="00D76EEC" w:rsidRPr="00F455F0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Также в рамках решения задачи по обеспечению детей дошкольного возраста местами в дошкольных образовательных учреждениях, в бюджете Чайковского муниципального района в 2015 году были предусмотрены средства:</w:t>
      </w:r>
    </w:p>
    <w:p w:rsidR="00D76EEC" w:rsidRPr="00F455F0" w:rsidRDefault="00825435" w:rsidP="00825435">
      <w:pPr>
        <w:numPr>
          <w:ilvl w:val="0"/>
          <w:numId w:val="9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на капитальный ремонт МБДОУ № 26 «Звездочка» на 180 мест. Средства районного бюджета исполнены в полном объеме в сумме 44 млн. рублей. Остаток сре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аевого бюджета в сумме 7 млн. рублей образовался в связи с заключением муниципального контракта со сроком исполнения в 1 квартале 2016 года;</w:t>
      </w:r>
    </w:p>
    <w:p w:rsidR="00825435" w:rsidRDefault="00825435" w:rsidP="00825435">
      <w:pPr>
        <w:numPr>
          <w:ilvl w:val="0"/>
          <w:numId w:val="9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 на оснащение оборудованием и инвентарем вновь создаваемых мест для детей дошкольного возраста произведены расходы из средств местного бюджета в сумме 6 млн. рублей  ДОУ № 26 на оснащение групп, кухни, медицинского кабинета, музыкального и спортивного залов игрушками, инвентарем, постельным бельем и технологическим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EC" w:rsidRP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4 квартир специализированного жилищного фонда для предоставления работникам бюджетной сферы на сумму 612 тыс. руб. </w:t>
      </w:r>
    </w:p>
    <w:p w:rsidR="00F455F0" w:rsidRPr="00F455F0" w:rsidRDefault="00F455F0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Выполнен капитальный ремонт кровли административного здания ДБ «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>» 2 млн. руб. и конференц</w:t>
      </w:r>
      <w:r w:rsidR="00F871EB">
        <w:rPr>
          <w:rFonts w:ascii="Times New Roman" w:hAnsi="Times New Roman" w:cs="Times New Roman"/>
          <w:sz w:val="28"/>
          <w:szCs w:val="28"/>
        </w:rPr>
        <w:t>-</w:t>
      </w:r>
      <w:r w:rsidRPr="00F455F0">
        <w:rPr>
          <w:rFonts w:ascii="Times New Roman" w:hAnsi="Times New Roman" w:cs="Times New Roman"/>
          <w:sz w:val="28"/>
          <w:szCs w:val="28"/>
        </w:rPr>
        <w:t xml:space="preserve">зала администрации и административных помещений - 2 млн. руб., закончен капитальный ремонт помещений для многофункционального центра предоставления государственных и муниципальных услуг. </w:t>
      </w:r>
    </w:p>
    <w:p w:rsidR="00D76EEC" w:rsidRPr="00F455F0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целях сохранения культурного наследия произведен ремонт крыши избы и клети с сенями, ремонт заплота памятника архитектуры ОКН регионального значения «Крестьянская изба (1840-1850 г.г.)» в сумме</w:t>
      </w:r>
    </w:p>
    <w:p w:rsidR="00D76EEC" w:rsidRP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sz w:val="28"/>
          <w:szCs w:val="28"/>
        </w:rPr>
        <w:t xml:space="preserve">Выполнен Капитальный ремонт нежилых помещений в рамках реализации проекта </w:t>
      </w:r>
      <w:proofErr w:type="spellStart"/>
      <w:r w:rsidRPr="00825435">
        <w:rPr>
          <w:rFonts w:ascii="Times New Roman" w:hAnsi="Times New Roman" w:cs="Times New Roman"/>
          <w:bCs/>
          <w:sz w:val="28"/>
          <w:szCs w:val="28"/>
        </w:rPr>
        <w:t>Арт-центр</w:t>
      </w:r>
      <w:proofErr w:type="spellEnd"/>
      <w:r w:rsidRPr="00825435">
        <w:rPr>
          <w:rFonts w:ascii="Times New Roman" w:hAnsi="Times New Roman" w:cs="Times New Roman"/>
          <w:bCs/>
          <w:sz w:val="28"/>
          <w:szCs w:val="28"/>
        </w:rPr>
        <w:t xml:space="preserve"> «Шкатулка композитора» в сумме 399,593 тыс</w:t>
      </w:r>
      <w:proofErr w:type="gramStart"/>
      <w:r w:rsidRPr="0082543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25435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D76EEC" w:rsidRPr="00825435" w:rsidRDefault="00825435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sz w:val="28"/>
          <w:szCs w:val="28"/>
        </w:rPr>
        <w:t>Капитальный ремонт хоккейной коробки  МБУ ММЦМ «Ровесник» – 420,4 тыс</w:t>
      </w:r>
      <w:proofErr w:type="gramStart"/>
      <w:r w:rsidRPr="0082543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25435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F455F0" w:rsidRPr="00825435" w:rsidRDefault="00F455F0" w:rsidP="0082543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35">
        <w:rPr>
          <w:rFonts w:ascii="Times New Roman" w:hAnsi="Times New Roman" w:cs="Times New Roman"/>
          <w:bCs/>
          <w:sz w:val="28"/>
          <w:szCs w:val="28"/>
        </w:rPr>
        <w:t>Ремонт помещений в МБУ ДО «Чайковская детская школа искусств № 1» – 15,6 тыс</w:t>
      </w:r>
      <w:proofErr w:type="gramStart"/>
      <w:r w:rsidRPr="0082543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25435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F455F0" w:rsidRPr="00F455F0" w:rsidRDefault="00F455F0" w:rsidP="00F455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рамках подпрограммы приведение в нормативное состояние образовательных учреждения выполнены капитальные ремонты в 16 образовательных учреждениях на сумму 17 млн. руб. В результате выполнены работы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: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 капитальному ремонту кровли зданий в 6 учреждениях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 - капитальный ремонт сетей водоснабжения и канализации в здании 2 учреждений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капитальный ремонт по замене оконных блоков в здании 2 учреждений</w:t>
      </w:r>
    </w:p>
    <w:p w:rsidR="00201E3E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- текущий ремонт внутренних помещений (санузлов, пищеблоков, групп)</w:t>
      </w:r>
    </w:p>
    <w:p w:rsidR="00201E3E" w:rsidRDefault="00201E3E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435" w:rsidRPr="00F455F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 для пищеблока в МАОУ ООШ № 12.</w:t>
      </w:r>
    </w:p>
    <w:p w:rsidR="00D76EEC" w:rsidRPr="00F455F0" w:rsidRDefault="00825435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lastRenderedPageBreak/>
        <w:t>Средства были выделены 16 учреждениям в целях устранения предписаний  Управления государственного пожарного надзора на сумму 2</w:t>
      </w:r>
      <w:r w:rsidR="0038615E">
        <w:rPr>
          <w:rFonts w:ascii="Times New Roman" w:hAnsi="Times New Roman" w:cs="Times New Roman"/>
          <w:sz w:val="28"/>
          <w:szCs w:val="28"/>
        </w:rPr>
        <w:t>,</w:t>
      </w:r>
      <w:r w:rsidRPr="00F455F0">
        <w:rPr>
          <w:rFonts w:ascii="Times New Roman" w:hAnsi="Times New Roman" w:cs="Times New Roman"/>
          <w:sz w:val="28"/>
          <w:szCs w:val="28"/>
        </w:rPr>
        <w:t>6 млн. рублей. В рамках приведения в нормативное состояние территории и зданий образовательных учреждений в соответствии с антитеррористическим законодательством выполнен капитальный ремонт ограждения территории МАОУ СОШ №7. Расходы составили 414,290 тыс. рублей.</w:t>
      </w:r>
    </w:p>
    <w:p w:rsidR="00F455F0" w:rsidRPr="00F455F0" w:rsidRDefault="00F455F0" w:rsidP="00201E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состоянию на 1 января 2016 года получили бессрочную лицензию на образовательную деятельность: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ассята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(дошкольное отделение)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МАОУ СОШ </w:t>
      </w:r>
      <w:proofErr w:type="spellStart"/>
      <w:r w:rsidRPr="00F455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>рикамский</w:t>
      </w:r>
      <w:proofErr w:type="spellEnd"/>
      <w:r w:rsidRPr="00F455F0">
        <w:rPr>
          <w:rFonts w:ascii="Times New Roman" w:hAnsi="Times New Roman" w:cs="Times New Roman"/>
          <w:sz w:val="28"/>
          <w:szCs w:val="28"/>
        </w:rPr>
        <w:t xml:space="preserve"> (дошкольное отделение)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МБОУ «Марковская СОШ».</w:t>
      </w:r>
    </w:p>
    <w:p w:rsidR="00F455F0" w:rsidRPr="00F455F0" w:rsidRDefault="00F455F0" w:rsidP="008254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МАОУ ООШ с.Ваньки (дошкольное отделение) получено положительное санитарно-эпидемиологическое заключение и заключение о соответствии объекта защиты обязательным требованиям пожарной безопасности.</w:t>
      </w:r>
    </w:p>
    <w:p w:rsidR="00F455F0" w:rsidRPr="00F455F0" w:rsidRDefault="00F455F0" w:rsidP="00201E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 xml:space="preserve">В заключении освещу основные характеристики исполнения консолидированного бюджета. В консолидированный бюджет района поступило 2 285 млн. рублей, их них 1862 млн. рублей в бюджет ЧМР (81% всех средств), 368 млн. руб. в бюджет ЧГП (16%) и остальное 55 млн. руб. в бюджет сельских поселений (3%). Расходы произведены в объеме 2377 млн. рублей. Исполнение составило по доходам 97,8 %, по расходам 96,7%. Бюджет исполнен с дефицитом в сумме 92 млн. рублей.      </w:t>
      </w:r>
    </w:p>
    <w:p w:rsidR="00F455F0" w:rsidRPr="00F455F0" w:rsidRDefault="00F455F0" w:rsidP="00201E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F0">
        <w:rPr>
          <w:rFonts w:ascii="Times New Roman" w:hAnsi="Times New Roman" w:cs="Times New Roman"/>
          <w:sz w:val="28"/>
          <w:szCs w:val="28"/>
        </w:rPr>
        <w:t>При анализе налоговых и неналоговых поступлений исходя из величины объема поступления доходов Чайковский муниципальный район из 48 муниципальных образование занимает лидирующее положение 5 место по п</w:t>
      </w:r>
      <w:r w:rsidR="00201E3E">
        <w:rPr>
          <w:rFonts w:ascii="Times New Roman" w:hAnsi="Times New Roman" w:cs="Times New Roman"/>
          <w:sz w:val="28"/>
          <w:szCs w:val="28"/>
        </w:rPr>
        <w:t>оступлению доходов после г. Пер</w:t>
      </w:r>
      <w:r w:rsidRPr="00F455F0">
        <w:rPr>
          <w:rFonts w:ascii="Times New Roman" w:hAnsi="Times New Roman" w:cs="Times New Roman"/>
          <w:sz w:val="28"/>
          <w:szCs w:val="28"/>
        </w:rPr>
        <w:t>ми, Березников, Пермского района и г. Соликамска, доходы на душу населения составили 8,1 тыс. руб. Это свидетельствует высокой позиции налогового потенциала территории и достаточном уровне самообеспеченности в установленных условиях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5F0">
        <w:rPr>
          <w:rFonts w:ascii="Times New Roman" w:hAnsi="Times New Roman" w:cs="Times New Roman"/>
          <w:sz w:val="28"/>
          <w:szCs w:val="28"/>
        </w:rPr>
        <w:t>государственной налоговой</w:t>
      </w:r>
      <w:proofErr w:type="gramEnd"/>
      <w:r w:rsidRPr="00F455F0">
        <w:rPr>
          <w:rFonts w:ascii="Times New Roman" w:hAnsi="Times New Roman" w:cs="Times New Roman"/>
          <w:sz w:val="28"/>
          <w:szCs w:val="28"/>
        </w:rPr>
        <w:t xml:space="preserve"> и бюджетной политики.  </w:t>
      </w:r>
    </w:p>
    <w:p w:rsidR="00F455F0" w:rsidRPr="00F455F0" w:rsidRDefault="00F455F0" w:rsidP="00201E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Аналогичная ситуация по расходам - Чайковский район занимает 4 позицию, расходы на душу населения составили 22,7 тыс. руб.</w:t>
      </w:r>
    </w:p>
    <w:p w:rsidR="00F455F0" w:rsidRPr="00F455F0" w:rsidRDefault="00F455F0" w:rsidP="00F871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F0">
        <w:rPr>
          <w:rFonts w:ascii="Times New Roman" w:hAnsi="Times New Roman" w:cs="Times New Roman"/>
          <w:sz w:val="28"/>
          <w:szCs w:val="28"/>
        </w:rPr>
        <w:t>Доклад закончен. Спасибо за внимание!</w:t>
      </w:r>
    </w:p>
    <w:p w:rsidR="00F455F0" w:rsidRDefault="00F455F0"/>
    <w:p w:rsidR="00A310CD" w:rsidRDefault="00A310CD"/>
    <w:p w:rsidR="00A310CD" w:rsidRDefault="00A310CD"/>
    <w:sectPr w:rsidR="00A310CD" w:rsidSect="0038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7"/>
    <w:multiLevelType w:val="hybridMultilevel"/>
    <w:tmpl w:val="78D2AAC2"/>
    <w:lvl w:ilvl="0" w:tplc="5252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6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C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C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F667C"/>
    <w:multiLevelType w:val="hybridMultilevel"/>
    <w:tmpl w:val="E892D1D6"/>
    <w:lvl w:ilvl="0" w:tplc="79F05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E3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0D6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43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9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4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0B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E5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D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48078C"/>
    <w:multiLevelType w:val="hybridMultilevel"/>
    <w:tmpl w:val="61662330"/>
    <w:lvl w:ilvl="0" w:tplc="373E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2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E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06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09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6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8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62F85"/>
    <w:multiLevelType w:val="hybridMultilevel"/>
    <w:tmpl w:val="6060C9D2"/>
    <w:lvl w:ilvl="0" w:tplc="2DAC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4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E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6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E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6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8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322EB2"/>
    <w:multiLevelType w:val="hybridMultilevel"/>
    <w:tmpl w:val="1834C5AE"/>
    <w:lvl w:ilvl="0" w:tplc="5F8A8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44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0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6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6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E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2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1D5604"/>
    <w:multiLevelType w:val="hybridMultilevel"/>
    <w:tmpl w:val="1C82EC9A"/>
    <w:lvl w:ilvl="0" w:tplc="999A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A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8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E3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4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4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8E61A2"/>
    <w:multiLevelType w:val="hybridMultilevel"/>
    <w:tmpl w:val="8DCA19B8"/>
    <w:lvl w:ilvl="0" w:tplc="31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9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E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A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C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B64EEE"/>
    <w:multiLevelType w:val="hybridMultilevel"/>
    <w:tmpl w:val="A9607B0A"/>
    <w:lvl w:ilvl="0" w:tplc="BD6A2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29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6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E7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A53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25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83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D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C4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934AE9"/>
    <w:multiLevelType w:val="hybridMultilevel"/>
    <w:tmpl w:val="3C3C3D0E"/>
    <w:lvl w:ilvl="0" w:tplc="C860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8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CB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EF4941"/>
    <w:multiLevelType w:val="hybridMultilevel"/>
    <w:tmpl w:val="F8D8238E"/>
    <w:lvl w:ilvl="0" w:tplc="60BA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6E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6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3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0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E1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CF3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AF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6E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CC6117"/>
    <w:multiLevelType w:val="hybridMultilevel"/>
    <w:tmpl w:val="173CA10C"/>
    <w:lvl w:ilvl="0" w:tplc="C778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8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CF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9F67FD"/>
    <w:multiLevelType w:val="hybridMultilevel"/>
    <w:tmpl w:val="6A7818A8"/>
    <w:lvl w:ilvl="0" w:tplc="6AF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A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8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C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C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70427"/>
    <w:multiLevelType w:val="hybridMultilevel"/>
    <w:tmpl w:val="E23246BA"/>
    <w:lvl w:ilvl="0" w:tplc="C5B4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A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3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A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310CD"/>
    <w:rsid w:val="00025797"/>
    <w:rsid w:val="0002746A"/>
    <w:rsid w:val="000735DA"/>
    <w:rsid w:val="001B2934"/>
    <w:rsid w:val="001F5512"/>
    <w:rsid w:val="00201E3E"/>
    <w:rsid w:val="002A475B"/>
    <w:rsid w:val="00380A3F"/>
    <w:rsid w:val="0038615E"/>
    <w:rsid w:val="003E222B"/>
    <w:rsid w:val="00527673"/>
    <w:rsid w:val="00547D58"/>
    <w:rsid w:val="005F4532"/>
    <w:rsid w:val="0070262F"/>
    <w:rsid w:val="00825435"/>
    <w:rsid w:val="008C2666"/>
    <w:rsid w:val="00A310CD"/>
    <w:rsid w:val="00BF6822"/>
    <w:rsid w:val="00C518A0"/>
    <w:rsid w:val="00D30E3E"/>
    <w:rsid w:val="00D76EEC"/>
    <w:rsid w:val="00E47AB3"/>
    <w:rsid w:val="00F01231"/>
    <w:rsid w:val="00F455F0"/>
    <w:rsid w:val="00F871EB"/>
    <w:rsid w:val="00FA7EE4"/>
    <w:rsid w:val="00F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2A7C-A473-4FAA-9A69-EC7F665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20</Pages>
  <Words>8016</Words>
  <Characters>45696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Ирина</dc:creator>
  <cp:keywords/>
  <dc:description/>
  <cp:lastModifiedBy>vitihonova</cp:lastModifiedBy>
  <cp:revision>9</cp:revision>
  <cp:lastPrinted>2016-05-17T08:25:00Z</cp:lastPrinted>
  <dcterms:created xsi:type="dcterms:W3CDTF">2016-05-17T05:43:00Z</dcterms:created>
  <dcterms:modified xsi:type="dcterms:W3CDTF">2016-05-18T06:52:00Z</dcterms:modified>
</cp:coreProperties>
</file>